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89" w:rsidRPr="004A5D83" w:rsidRDefault="006E5989">
      <w:pPr>
        <w:rPr>
          <w:b/>
          <w:bCs/>
        </w:rPr>
      </w:pPr>
      <w:r w:rsidRPr="004A5D83">
        <w:rPr>
          <w:b/>
          <w:bCs/>
        </w:rPr>
        <w:t>IHO Security Scheme PT</w:t>
      </w:r>
      <w:r w:rsidRPr="004A5D83">
        <w:rPr>
          <w:b/>
          <w:bCs/>
        </w:rPr>
        <w:tab/>
      </w:r>
      <w:r w:rsidRPr="004A5D83">
        <w:rPr>
          <w:b/>
          <w:bCs/>
        </w:rPr>
        <w:tab/>
      </w:r>
      <w:r w:rsidRPr="004A5D83">
        <w:rPr>
          <w:b/>
          <w:bCs/>
        </w:rPr>
        <w:tab/>
        <w:t xml:space="preserve">Meeting </w:t>
      </w:r>
      <w:r w:rsidR="00002A94">
        <w:rPr>
          <w:b/>
          <w:bCs/>
        </w:rPr>
        <w:t>2</w:t>
      </w:r>
      <w:r w:rsidRPr="004A5D83">
        <w:rPr>
          <w:b/>
          <w:bCs/>
        </w:rPr>
        <w:tab/>
      </w:r>
      <w:r w:rsidRPr="004A5D83">
        <w:rPr>
          <w:b/>
          <w:bCs/>
        </w:rPr>
        <w:tab/>
      </w:r>
      <w:r w:rsidR="00002A94">
        <w:rPr>
          <w:b/>
          <w:bCs/>
        </w:rPr>
        <w:t>Thursday</w:t>
      </w:r>
      <w:r w:rsidR="004A5D83" w:rsidRPr="004A5D83">
        <w:rPr>
          <w:b/>
          <w:bCs/>
        </w:rPr>
        <w:t xml:space="preserve"> </w:t>
      </w:r>
      <w:r w:rsidRPr="004A5D83">
        <w:rPr>
          <w:b/>
          <w:bCs/>
        </w:rPr>
        <w:t>30</w:t>
      </w:r>
      <w:r w:rsidRPr="004A5D83">
        <w:rPr>
          <w:b/>
          <w:bCs/>
          <w:vertAlign w:val="superscript"/>
        </w:rPr>
        <w:t>th</w:t>
      </w:r>
      <w:r w:rsidRPr="004A5D83">
        <w:rPr>
          <w:b/>
          <w:bCs/>
        </w:rPr>
        <w:t xml:space="preserve"> </w:t>
      </w:r>
      <w:r w:rsidR="00002A94">
        <w:rPr>
          <w:b/>
          <w:bCs/>
        </w:rPr>
        <w:t>November</w:t>
      </w:r>
      <w:r w:rsidRPr="004A5D83">
        <w:rPr>
          <w:b/>
          <w:bCs/>
        </w:rPr>
        <w:t xml:space="preserve"> 2023</w:t>
      </w:r>
      <w:r w:rsidRPr="004A5D83">
        <w:rPr>
          <w:b/>
          <w:bCs/>
        </w:rPr>
        <w:tab/>
      </w:r>
    </w:p>
    <w:p w:rsidR="006D175A" w:rsidRPr="004A5D83" w:rsidRDefault="006E5989" w:rsidP="006E5989">
      <w:pPr>
        <w:pBdr>
          <w:bottom w:val="single" w:sz="4" w:space="1" w:color="auto"/>
        </w:pBdr>
        <w:rPr>
          <w:b/>
          <w:bCs/>
          <w:sz w:val="28"/>
          <w:szCs w:val="28"/>
        </w:rPr>
      </w:pPr>
      <w:r w:rsidRPr="004A5D83">
        <w:rPr>
          <w:b/>
          <w:bCs/>
          <w:sz w:val="28"/>
          <w:szCs w:val="28"/>
        </w:rPr>
        <w:t xml:space="preserve">Agenda </w:t>
      </w:r>
    </w:p>
    <w:p w:rsidR="006E5989" w:rsidRDefault="006E5989" w:rsidP="006E5989"/>
    <w:tbl>
      <w:tblPr>
        <w:tblStyle w:val="TableGrid"/>
        <w:tblW w:w="0" w:type="auto"/>
        <w:tblLook w:val="04A0" w:firstRow="1" w:lastRow="0" w:firstColumn="1" w:lastColumn="0" w:noHBand="0" w:noVBand="1"/>
      </w:tblPr>
      <w:tblGrid>
        <w:gridCol w:w="1255"/>
        <w:gridCol w:w="4755"/>
        <w:gridCol w:w="3006"/>
      </w:tblGrid>
      <w:tr w:rsidR="006E5989" w:rsidTr="004A5D83">
        <w:tc>
          <w:tcPr>
            <w:tcW w:w="1255" w:type="dxa"/>
            <w:shd w:val="pct5" w:color="auto" w:fill="auto"/>
          </w:tcPr>
          <w:p w:rsidR="006E5989" w:rsidRPr="004A5D83" w:rsidRDefault="006E5989" w:rsidP="006E5989">
            <w:pPr>
              <w:rPr>
                <w:b/>
                <w:bCs/>
              </w:rPr>
            </w:pPr>
            <w:r w:rsidRPr="004A5D83">
              <w:rPr>
                <w:b/>
                <w:bCs/>
              </w:rPr>
              <w:t>Timing</w:t>
            </w:r>
          </w:p>
        </w:tc>
        <w:tc>
          <w:tcPr>
            <w:tcW w:w="4755" w:type="dxa"/>
            <w:shd w:val="pct5" w:color="auto" w:fill="auto"/>
          </w:tcPr>
          <w:p w:rsidR="006E5989" w:rsidRPr="004A5D83" w:rsidRDefault="006E5989" w:rsidP="006E5989">
            <w:pPr>
              <w:rPr>
                <w:b/>
                <w:bCs/>
              </w:rPr>
            </w:pPr>
            <w:r w:rsidRPr="004A5D83">
              <w:rPr>
                <w:b/>
                <w:bCs/>
              </w:rPr>
              <w:t xml:space="preserve">Topic </w:t>
            </w:r>
          </w:p>
        </w:tc>
        <w:tc>
          <w:tcPr>
            <w:tcW w:w="3006" w:type="dxa"/>
            <w:shd w:val="pct5" w:color="auto" w:fill="auto"/>
          </w:tcPr>
          <w:p w:rsidR="006E5989" w:rsidRPr="004A5D83" w:rsidRDefault="006E5989" w:rsidP="006E5989">
            <w:pPr>
              <w:rPr>
                <w:b/>
                <w:bCs/>
              </w:rPr>
            </w:pPr>
            <w:r w:rsidRPr="004A5D83">
              <w:rPr>
                <w:b/>
                <w:bCs/>
              </w:rPr>
              <w:t>Presenter</w:t>
            </w:r>
          </w:p>
        </w:tc>
      </w:tr>
      <w:tr w:rsidR="006E5989" w:rsidTr="006E5989">
        <w:tc>
          <w:tcPr>
            <w:tcW w:w="1255" w:type="dxa"/>
          </w:tcPr>
          <w:p w:rsidR="006E5989" w:rsidRDefault="002C3735" w:rsidP="006E5989">
            <w:r>
              <w:t>10:30</w:t>
            </w:r>
            <w:r w:rsidR="00286749">
              <w:t xml:space="preserve"> </w:t>
            </w:r>
          </w:p>
          <w:p w:rsidR="00286749" w:rsidRDefault="00286749" w:rsidP="006E5989">
            <w:r>
              <w:t>2000</w:t>
            </w:r>
          </w:p>
        </w:tc>
        <w:tc>
          <w:tcPr>
            <w:tcW w:w="4755" w:type="dxa"/>
          </w:tcPr>
          <w:p w:rsidR="00774B84" w:rsidRDefault="00FB39D2" w:rsidP="006E5989">
            <w:r>
              <w:t>Welcome</w:t>
            </w:r>
          </w:p>
          <w:p w:rsidR="00774B84" w:rsidRDefault="00774B84" w:rsidP="006E5989"/>
          <w:p w:rsidR="00D142E2" w:rsidRDefault="00D142E2" w:rsidP="006E5989">
            <w:r>
              <w:t xml:space="preserve">Appointment of Vice Chair </w:t>
            </w:r>
            <w:r w:rsidR="00D32EBB">
              <w:t xml:space="preserve">- </w:t>
            </w:r>
            <w:r w:rsidR="00D32EBB" w:rsidRPr="00D32EBB">
              <w:t>Michael Andrew</w:t>
            </w:r>
          </w:p>
        </w:tc>
        <w:tc>
          <w:tcPr>
            <w:tcW w:w="3006" w:type="dxa"/>
          </w:tcPr>
          <w:p w:rsidR="006E5989" w:rsidRDefault="004A5D83" w:rsidP="006E5989">
            <w:r w:rsidRPr="004A5D83">
              <w:t>Chair</w:t>
            </w:r>
          </w:p>
        </w:tc>
      </w:tr>
      <w:tr w:rsidR="00FB39D2" w:rsidTr="006E5989">
        <w:tc>
          <w:tcPr>
            <w:tcW w:w="1255" w:type="dxa"/>
          </w:tcPr>
          <w:p w:rsidR="00FB39D2" w:rsidRDefault="002C3735" w:rsidP="00FB39D2">
            <w:r>
              <w:t>10:45</w:t>
            </w:r>
          </w:p>
          <w:p w:rsidR="00286749" w:rsidRDefault="00286749" w:rsidP="00FB39D2">
            <w:r>
              <w:t>2015</w:t>
            </w:r>
          </w:p>
        </w:tc>
        <w:tc>
          <w:tcPr>
            <w:tcW w:w="4755" w:type="dxa"/>
          </w:tcPr>
          <w:p w:rsidR="00774B84" w:rsidRDefault="00D142E2" w:rsidP="00FB39D2">
            <w:r>
              <w:t xml:space="preserve">Review of </w:t>
            </w:r>
            <w:r w:rsidR="00D32EBB">
              <w:t>completed actions;</w:t>
            </w:r>
          </w:p>
          <w:p w:rsidR="002D1CCC" w:rsidRDefault="002D1CCC" w:rsidP="00FB39D2"/>
          <w:p w:rsidR="002D1CCC" w:rsidRPr="002D1CCC" w:rsidRDefault="002D1CCC" w:rsidP="002D1CCC">
            <w:pPr>
              <w:pStyle w:val="ListParagraph"/>
              <w:numPr>
                <w:ilvl w:val="0"/>
                <w:numId w:val="7"/>
              </w:numPr>
              <w:rPr>
                <w:lang w:val="en-US"/>
              </w:rPr>
            </w:pPr>
            <w:r w:rsidRPr="002D1CCC">
              <w:rPr>
                <w:lang w:val="en-US"/>
              </w:rPr>
              <w:t>Outstanding finial work plan needs to be completed.</w:t>
            </w:r>
          </w:p>
          <w:p w:rsidR="002D1CCC" w:rsidRDefault="002D1CCC" w:rsidP="00FB39D2"/>
          <w:p w:rsidR="002D1CCC" w:rsidRPr="0075485A" w:rsidRDefault="00DB704A" w:rsidP="00D142E2">
            <w:pPr>
              <w:pStyle w:val="ListParagraph"/>
              <w:numPr>
                <w:ilvl w:val="0"/>
                <w:numId w:val="3"/>
              </w:numPr>
            </w:pPr>
            <w:r>
              <w:rPr>
                <w:lang w:val="en-US"/>
              </w:rPr>
              <w:t>TM -</w:t>
            </w:r>
            <w:proofErr w:type="spellStart"/>
            <w:r w:rsidR="00CD15D2">
              <w:rPr>
                <w:lang w:val="en-US"/>
              </w:rPr>
              <w:t>Git</w:t>
            </w:r>
            <w:proofErr w:type="spellEnd"/>
            <w:r w:rsidR="00CD15D2">
              <w:rPr>
                <w:lang w:val="en-US"/>
              </w:rPr>
              <w:t xml:space="preserve"> hub hosts the</w:t>
            </w:r>
            <w:r w:rsidR="002D1CCC">
              <w:rPr>
                <w:lang w:val="en-US"/>
              </w:rPr>
              <w:t xml:space="preserve"> start of the draft process</w:t>
            </w:r>
            <w:r w:rsidR="0075485A">
              <w:rPr>
                <w:lang w:val="en-US"/>
              </w:rPr>
              <w:t xml:space="preserve"> for comment</w:t>
            </w:r>
          </w:p>
          <w:p w:rsidR="0075485A" w:rsidRPr="00CD15D2" w:rsidRDefault="0075485A" w:rsidP="0075485A">
            <w:pPr>
              <w:pStyle w:val="ListParagraph"/>
            </w:pPr>
          </w:p>
          <w:p w:rsidR="00DB704A" w:rsidRPr="00DB704A" w:rsidRDefault="00A27BC3" w:rsidP="0099638E">
            <w:pPr>
              <w:pStyle w:val="ListParagraph"/>
              <w:numPr>
                <w:ilvl w:val="0"/>
                <w:numId w:val="3"/>
              </w:numPr>
            </w:pPr>
            <w:r w:rsidRPr="00CD15D2">
              <w:rPr>
                <w:lang w:val="en-US"/>
              </w:rPr>
              <w:t xml:space="preserve">MA </w:t>
            </w:r>
            <w:r w:rsidR="0075485A">
              <w:rPr>
                <w:lang w:val="en-US"/>
              </w:rPr>
              <w:t>-</w:t>
            </w:r>
            <w:r w:rsidR="00CD15D2">
              <w:rPr>
                <w:lang w:val="en-US"/>
              </w:rPr>
              <w:t xml:space="preserve"> </w:t>
            </w:r>
            <w:r w:rsidR="0075485A">
              <w:rPr>
                <w:lang w:val="en-US"/>
              </w:rPr>
              <w:t xml:space="preserve">5/6 </w:t>
            </w:r>
            <w:r w:rsidRPr="00CD15D2">
              <w:rPr>
                <w:lang w:val="en-US"/>
              </w:rPr>
              <w:t xml:space="preserve">code participants </w:t>
            </w:r>
            <w:r w:rsidR="0099638E">
              <w:rPr>
                <w:lang w:val="en-US"/>
              </w:rPr>
              <w:t xml:space="preserve">are they existing, </w:t>
            </w:r>
            <w:r w:rsidRPr="00CD15D2">
              <w:rPr>
                <w:lang w:val="en-US"/>
              </w:rPr>
              <w:t>sign</w:t>
            </w:r>
            <w:r w:rsidR="0099638E">
              <w:rPr>
                <w:lang w:val="en-US"/>
              </w:rPr>
              <w:t>ed</w:t>
            </w:r>
            <w:r w:rsidRPr="00CD15D2">
              <w:rPr>
                <w:lang w:val="en-US"/>
              </w:rPr>
              <w:t xml:space="preserve"> up</w:t>
            </w:r>
            <w:r w:rsidR="0075485A">
              <w:rPr>
                <w:lang w:val="en-US"/>
              </w:rPr>
              <w:t xml:space="preserve"> under the current agreement or are we holding</w:t>
            </w:r>
            <w:r w:rsidR="0099638E">
              <w:rPr>
                <w:lang w:val="en-US"/>
              </w:rPr>
              <w:t xml:space="preserve"> any</w:t>
            </w:r>
            <w:r w:rsidR="0075485A">
              <w:rPr>
                <w:lang w:val="en-US"/>
              </w:rPr>
              <w:t xml:space="preserve"> agreements in abeyance?</w:t>
            </w:r>
            <w:r w:rsidRPr="00DA0732">
              <w:rPr>
                <w:lang w:val="en-US"/>
              </w:rPr>
              <w:t xml:space="preserve"> </w:t>
            </w:r>
          </w:p>
          <w:p w:rsidR="00DB704A" w:rsidRPr="00DB704A" w:rsidRDefault="00DB704A" w:rsidP="00DB704A">
            <w:pPr>
              <w:pStyle w:val="ListParagraph"/>
              <w:rPr>
                <w:lang w:val="en-US"/>
              </w:rPr>
            </w:pPr>
          </w:p>
          <w:p w:rsidR="000D666C" w:rsidRPr="00DA0732" w:rsidRDefault="00DB704A" w:rsidP="0099638E">
            <w:pPr>
              <w:pStyle w:val="ListParagraph"/>
              <w:numPr>
                <w:ilvl w:val="0"/>
                <w:numId w:val="3"/>
              </w:numPr>
            </w:pPr>
            <w:r w:rsidRPr="00DB704A">
              <w:rPr>
                <w:lang w:val="en-US"/>
              </w:rPr>
              <w:t xml:space="preserve">TM- </w:t>
            </w:r>
            <w:r w:rsidR="00DA0732" w:rsidRPr="00DA0732">
              <w:rPr>
                <w:lang w:val="en-US"/>
              </w:rPr>
              <w:t xml:space="preserve">Signing up to the agreement that is on the IHO website </w:t>
            </w:r>
            <w:r w:rsidRPr="00DB704A">
              <w:rPr>
                <w:lang w:val="en-US"/>
              </w:rPr>
              <w:t>maybe best to not allow sign up then sign</w:t>
            </w:r>
            <w:r w:rsidR="00A27BC3" w:rsidRPr="00DB704A">
              <w:rPr>
                <w:lang w:val="en-US"/>
              </w:rPr>
              <w:t xml:space="preserve"> </w:t>
            </w:r>
            <w:proofErr w:type="spellStart"/>
            <w:proofErr w:type="gramStart"/>
            <w:r w:rsidR="00A27BC3" w:rsidRPr="00DB704A">
              <w:rPr>
                <w:lang w:val="en-US"/>
              </w:rPr>
              <w:t>a</w:t>
            </w:r>
            <w:proofErr w:type="spellEnd"/>
            <w:proofErr w:type="gramEnd"/>
            <w:r w:rsidR="00A27BC3" w:rsidRPr="00DB704A">
              <w:rPr>
                <w:lang w:val="en-US"/>
              </w:rPr>
              <w:t xml:space="preserve"> open ended agreement TM</w:t>
            </w:r>
            <w:r>
              <w:rPr>
                <w:lang w:val="en-US"/>
              </w:rPr>
              <w:t>, MA agreed</w:t>
            </w:r>
            <w:r w:rsidR="0099638E">
              <w:rPr>
                <w:lang w:val="en-US"/>
              </w:rPr>
              <w:t xml:space="preserve">. </w:t>
            </w:r>
            <w:r>
              <w:t>KH -</w:t>
            </w:r>
            <w:r w:rsidRPr="0099638E">
              <w:rPr>
                <w:lang w:val="en-US"/>
              </w:rPr>
              <w:t xml:space="preserve"> same agreement use should have a limit</w:t>
            </w:r>
            <w:r w:rsidRPr="0099638E">
              <w:rPr>
                <w:lang w:val="en-US"/>
              </w:rPr>
              <w:t xml:space="preserve">. </w:t>
            </w:r>
            <w:r w:rsidRPr="0099638E">
              <w:rPr>
                <w:lang w:val="en-US"/>
              </w:rPr>
              <w:t xml:space="preserve">Same agreement limited time </w:t>
            </w:r>
            <w:r w:rsidRPr="0099638E">
              <w:rPr>
                <w:lang w:val="en-US"/>
              </w:rPr>
              <w:t>e.g. 12months</w:t>
            </w:r>
          </w:p>
          <w:p w:rsidR="00DA0732" w:rsidRDefault="00DA0732" w:rsidP="00DA0732">
            <w:pPr>
              <w:pStyle w:val="ListParagraph"/>
            </w:pPr>
          </w:p>
          <w:p w:rsidR="00DA0732" w:rsidRDefault="00DA0732" w:rsidP="0099638E">
            <w:pPr>
              <w:pStyle w:val="ListParagraph"/>
              <w:numPr>
                <w:ilvl w:val="0"/>
                <w:numId w:val="3"/>
              </w:numPr>
            </w:pPr>
            <w:proofErr w:type="spellStart"/>
            <w:r>
              <w:t>Secong</w:t>
            </w:r>
            <w:proofErr w:type="spellEnd"/>
            <w:r>
              <w:t xml:space="preserve"> part of meeting</w:t>
            </w:r>
          </w:p>
          <w:p w:rsidR="004264AE" w:rsidRDefault="004264AE" w:rsidP="000D666C">
            <w:pPr>
              <w:pStyle w:val="ListParagraph"/>
            </w:pPr>
          </w:p>
          <w:p w:rsidR="000D666C" w:rsidRPr="0099638E" w:rsidRDefault="004264AE" w:rsidP="000D666C">
            <w:pPr>
              <w:pStyle w:val="ListParagraph"/>
              <w:rPr>
                <w:b/>
              </w:rPr>
            </w:pPr>
            <w:r w:rsidRPr="00875536">
              <w:rPr>
                <w:b/>
              </w:rPr>
              <w:t xml:space="preserve">A </w:t>
            </w:r>
            <w:r w:rsidR="000D666C" w:rsidRPr="00875536">
              <w:rPr>
                <w:b/>
              </w:rPr>
              <w:t>- Matthew Paris at the IHO should join the meetings.</w:t>
            </w:r>
            <w:r w:rsidRPr="00875536">
              <w:rPr>
                <w:b/>
              </w:rPr>
              <w:t xml:space="preserve">  Ask him to provide a summary </w:t>
            </w:r>
            <w:r w:rsidR="00DB704A">
              <w:rPr>
                <w:b/>
              </w:rPr>
              <w:t>each meeting into who has applied</w:t>
            </w:r>
            <w:r w:rsidRPr="0099638E">
              <w:rPr>
                <w:b/>
              </w:rPr>
              <w:t>.</w:t>
            </w:r>
            <w:r w:rsidR="00DB704A" w:rsidRPr="0099638E">
              <w:rPr>
                <w:b/>
              </w:rPr>
              <w:t xml:space="preserve"> This is to aid </w:t>
            </w:r>
            <w:r w:rsidR="0099638E" w:rsidRPr="0099638E">
              <w:rPr>
                <w:b/>
              </w:rPr>
              <w:t>visibility</w:t>
            </w:r>
            <w:r w:rsidR="0099638E">
              <w:rPr>
                <w:b/>
              </w:rPr>
              <w:t xml:space="preserve"> who is </w:t>
            </w:r>
            <w:r w:rsidR="00DA0732">
              <w:rPr>
                <w:b/>
              </w:rPr>
              <w:t>applying</w:t>
            </w:r>
            <w:r w:rsidR="0099638E">
              <w:rPr>
                <w:b/>
              </w:rPr>
              <w:t>.</w:t>
            </w:r>
          </w:p>
          <w:p w:rsidR="004264AE" w:rsidRDefault="004264AE" w:rsidP="000D666C">
            <w:pPr>
              <w:pStyle w:val="ListParagraph"/>
            </w:pPr>
          </w:p>
          <w:p w:rsidR="000D666C" w:rsidRDefault="004264AE" w:rsidP="000D666C">
            <w:pPr>
              <w:pStyle w:val="ListParagraph"/>
              <w:rPr>
                <w:b/>
              </w:rPr>
            </w:pPr>
            <w:r w:rsidRPr="00875536">
              <w:rPr>
                <w:b/>
              </w:rPr>
              <w:t xml:space="preserve">A </w:t>
            </w:r>
            <w:r w:rsidR="000D666C" w:rsidRPr="00875536">
              <w:rPr>
                <w:b/>
              </w:rPr>
              <w:t xml:space="preserve">- </w:t>
            </w:r>
            <w:r w:rsidRPr="00875536">
              <w:rPr>
                <w:b/>
              </w:rPr>
              <w:t>The 5 or 6 should be on an interim agreement (they may have signed up to the old agreement).</w:t>
            </w:r>
          </w:p>
          <w:p w:rsidR="0099638E" w:rsidRDefault="0099638E" w:rsidP="000D666C">
            <w:pPr>
              <w:pStyle w:val="ListParagraph"/>
              <w:rPr>
                <w:b/>
              </w:rPr>
            </w:pPr>
          </w:p>
          <w:p w:rsidR="0099638E" w:rsidRDefault="00DB704A" w:rsidP="00A27BC3">
            <w:pPr>
              <w:pStyle w:val="ListParagraph"/>
              <w:numPr>
                <w:ilvl w:val="0"/>
                <w:numId w:val="3"/>
              </w:numPr>
            </w:pPr>
            <w:r>
              <w:t>Developed interim process for IHO to manage S-100 Security Scheme</w:t>
            </w:r>
          </w:p>
          <w:p w:rsidR="0099638E" w:rsidRDefault="0099638E" w:rsidP="0099638E">
            <w:pPr>
              <w:pStyle w:val="ListParagraph"/>
            </w:pPr>
          </w:p>
          <w:p w:rsidR="00A27BC3" w:rsidRPr="0099638E" w:rsidRDefault="00A27BC3" w:rsidP="00A27BC3">
            <w:pPr>
              <w:pStyle w:val="ListParagraph"/>
              <w:numPr>
                <w:ilvl w:val="0"/>
                <w:numId w:val="3"/>
              </w:numPr>
            </w:pPr>
            <w:r w:rsidRPr="0099638E">
              <w:rPr>
                <w:lang w:val="en-US"/>
              </w:rPr>
              <w:t>Legal points reduce risk associated with S63</w:t>
            </w:r>
            <w:r w:rsidR="0099638E">
              <w:rPr>
                <w:lang w:val="en-US"/>
              </w:rPr>
              <w:t xml:space="preserve"> </w:t>
            </w:r>
          </w:p>
          <w:p w:rsidR="00A27BC3" w:rsidRDefault="00A27BC3" w:rsidP="00A27BC3">
            <w:pPr>
              <w:rPr>
                <w:lang w:val="en-US"/>
              </w:rPr>
            </w:pPr>
          </w:p>
          <w:p w:rsidR="0099638E" w:rsidRDefault="00A27BC3" w:rsidP="00A27BC3">
            <w:pPr>
              <w:rPr>
                <w:lang w:val="en-US"/>
              </w:rPr>
            </w:pPr>
            <w:r>
              <w:rPr>
                <w:lang w:val="en-US"/>
              </w:rPr>
              <w:t xml:space="preserve">Next point </w:t>
            </w:r>
          </w:p>
          <w:p w:rsidR="0099638E" w:rsidRDefault="0099638E" w:rsidP="00A27BC3">
            <w:pPr>
              <w:rPr>
                <w:lang w:val="en-US"/>
              </w:rPr>
            </w:pPr>
          </w:p>
          <w:p w:rsidR="00A27BC3" w:rsidRDefault="00A27BC3" w:rsidP="00A27BC3">
            <w:pPr>
              <w:rPr>
                <w:lang w:val="en-US"/>
              </w:rPr>
            </w:pPr>
            <w:r>
              <w:rPr>
                <w:lang w:val="en-US"/>
              </w:rPr>
              <w:t>S100 Singapore IHO security group.</w:t>
            </w:r>
          </w:p>
          <w:p w:rsidR="000D666C" w:rsidRDefault="000D666C" w:rsidP="000D666C"/>
          <w:p w:rsidR="00D32EBB" w:rsidRDefault="00D32EBB" w:rsidP="00D32EBB">
            <w:r>
              <w:t xml:space="preserve">Outstanding Items </w:t>
            </w:r>
          </w:p>
          <w:p w:rsidR="004264AE" w:rsidRDefault="004264AE" w:rsidP="00D32EBB"/>
          <w:p w:rsidR="00286749" w:rsidRDefault="00D32EBB" w:rsidP="00286749">
            <w:pPr>
              <w:pStyle w:val="ListParagraph"/>
              <w:numPr>
                <w:ilvl w:val="0"/>
                <w:numId w:val="4"/>
              </w:numPr>
            </w:pPr>
            <w:r>
              <w:t xml:space="preserve">PT </w:t>
            </w:r>
            <w:proofErr w:type="spellStart"/>
            <w:r>
              <w:t>Workplan</w:t>
            </w:r>
            <w:proofErr w:type="spellEnd"/>
          </w:p>
          <w:p w:rsidR="00286749" w:rsidRDefault="00286749" w:rsidP="00286749"/>
          <w:p w:rsidR="00286749" w:rsidRDefault="00286749" w:rsidP="00286749">
            <w:pPr>
              <w:pStyle w:val="ListParagraph"/>
              <w:numPr>
                <w:ilvl w:val="0"/>
                <w:numId w:val="5"/>
              </w:numPr>
            </w:pPr>
            <w:r>
              <w:t xml:space="preserve"> </w:t>
            </w:r>
          </w:p>
        </w:tc>
        <w:tc>
          <w:tcPr>
            <w:tcW w:w="3006" w:type="dxa"/>
          </w:tcPr>
          <w:p w:rsidR="00FB39D2" w:rsidRDefault="004A5D83" w:rsidP="00FB39D2">
            <w:r w:rsidRPr="004A5D83">
              <w:lastRenderedPageBreak/>
              <w:t>Chair</w:t>
            </w:r>
          </w:p>
        </w:tc>
      </w:tr>
      <w:tr w:rsidR="00FB39D2" w:rsidTr="006E5989">
        <w:tc>
          <w:tcPr>
            <w:tcW w:w="1255" w:type="dxa"/>
          </w:tcPr>
          <w:p w:rsidR="00FB39D2" w:rsidRDefault="002C3735" w:rsidP="00FB39D2">
            <w:r>
              <w:t>11:00</w:t>
            </w:r>
          </w:p>
          <w:p w:rsidR="00286749" w:rsidRDefault="00286749" w:rsidP="00FB39D2">
            <w:r>
              <w:t>2030</w:t>
            </w:r>
          </w:p>
        </w:tc>
        <w:tc>
          <w:tcPr>
            <w:tcW w:w="4755" w:type="dxa"/>
          </w:tcPr>
          <w:p w:rsidR="00225B23" w:rsidRDefault="00225B23" w:rsidP="00FB39D2">
            <w:pPr>
              <w:pStyle w:val="ListParagraph"/>
              <w:numPr>
                <w:ilvl w:val="0"/>
                <w:numId w:val="1"/>
              </w:numPr>
            </w:pPr>
            <w:r>
              <w:t>Implementation of part 15, Australian situation is we are in all parts of the scheme.</w:t>
            </w:r>
          </w:p>
          <w:p w:rsidR="00EA096A" w:rsidRDefault="00EA096A" w:rsidP="00EA096A">
            <w:pPr>
              <w:pStyle w:val="ListParagraph"/>
            </w:pPr>
          </w:p>
          <w:p w:rsidR="00225B23" w:rsidRDefault="00225B23" w:rsidP="00FB39D2">
            <w:pPr>
              <w:pStyle w:val="ListParagraph"/>
              <w:numPr>
                <w:ilvl w:val="0"/>
                <w:numId w:val="1"/>
              </w:numPr>
            </w:pPr>
            <w:r>
              <w:t>What was allowed in S63 for duplication is not in S100</w:t>
            </w:r>
          </w:p>
          <w:p w:rsidR="00EA096A" w:rsidRDefault="00EA096A" w:rsidP="00EA096A">
            <w:pPr>
              <w:pStyle w:val="ListParagraph"/>
            </w:pPr>
          </w:p>
          <w:p w:rsidR="00EA096A" w:rsidRDefault="00EA096A" w:rsidP="00EA096A">
            <w:pPr>
              <w:pStyle w:val="ListParagraph"/>
            </w:pPr>
          </w:p>
          <w:p w:rsidR="00225B23" w:rsidRDefault="00225B23" w:rsidP="00225B23">
            <w:pPr>
              <w:pStyle w:val="ListParagraph"/>
              <w:numPr>
                <w:ilvl w:val="0"/>
                <w:numId w:val="1"/>
              </w:numPr>
            </w:pPr>
            <w:r>
              <w:t>We see a number of situations, thing like shore based systems where provision of multiple use has merit.</w:t>
            </w:r>
          </w:p>
          <w:p w:rsidR="00EA096A" w:rsidRDefault="00EA096A" w:rsidP="00EA096A">
            <w:pPr>
              <w:pStyle w:val="ListParagraph"/>
            </w:pPr>
          </w:p>
          <w:p w:rsidR="003A268B" w:rsidRDefault="00225B23" w:rsidP="00225B23">
            <w:pPr>
              <w:pStyle w:val="ListParagraph"/>
              <w:numPr>
                <w:ilvl w:val="0"/>
                <w:numId w:val="1"/>
              </w:numPr>
            </w:pPr>
            <w:r>
              <w:t xml:space="preserve"> </w:t>
            </w:r>
            <w:r w:rsidR="003A268B">
              <w:t>Described paper and issue and AU / NZ situation.  Meeting agreed that the matters set out in my S100WG paper will be addressed by this WG and will be permitted with clear controls.  Need to come up with T&amp;C and processes to enable this to happen.</w:t>
            </w:r>
          </w:p>
          <w:p w:rsidR="00EA096A" w:rsidRDefault="00EA096A" w:rsidP="00EA096A">
            <w:pPr>
              <w:pStyle w:val="ListParagraph"/>
            </w:pPr>
          </w:p>
          <w:p w:rsidR="00EA096A" w:rsidRDefault="00EA096A" w:rsidP="00EA096A">
            <w:pPr>
              <w:pStyle w:val="ListParagraph"/>
            </w:pPr>
          </w:p>
          <w:p w:rsidR="00E6534A" w:rsidRDefault="00E6534A" w:rsidP="00225B23">
            <w:pPr>
              <w:pStyle w:val="ListParagraph"/>
              <w:numPr>
                <w:ilvl w:val="0"/>
                <w:numId w:val="1"/>
              </w:numPr>
            </w:pPr>
            <w:r>
              <w:t>TM</w:t>
            </w:r>
            <w:r w:rsidR="00EA096A">
              <w:t xml:space="preserve"> explain examples of where multiple UPN is for ease of usability however it need to be auditable (cases are known) and transparent.</w:t>
            </w:r>
            <w:r w:rsidR="00CA50D0">
              <w:t xml:space="preserve"> The requirement to stop licence piracy is significant. </w:t>
            </w:r>
          </w:p>
          <w:p w:rsidR="00CA50D0" w:rsidRDefault="00CA50D0" w:rsidP="00225B23">
            <w:pPr>
              <w:pStyle w:val="ListParagraph"/>
              <w:numPr>
                <w:ilvl w:val="0"/>
                <w:numId w:val="1"/>
              </w:numPr>
            </w:pPr>
            <w:r>
              <w:t xml:space="preserve">Administrative control used in </w:t>
            </w:r>
            <w:proofErr w:type="spellStart"/>
            <w:r>
              <w:t>Aus</w:t>
            </w:r>
            <w:proofErr w:type="spellEnd"/>
            <w:r>
              <w:t xml:space="preserve"> MA are happy to share, simplicity avoids mistakes.</w:t>
            </w:r>
          </w:p>
          <w:p w:rsidR="00CA50D0" w:rsidRDefault="00CA50D0" w:rsidP="00CA50D0">
            <w:pPr>
              <w:pStyle w:val="ListParagraph"/>
            </w:pPr>
            <w:r>
              <w:t xml:space="preserve">Thus allowing this in a controlled way is paramount. </w:t>
            </w:r>
          </w:p>
          <w:p w:rsidR="00EA096A" w:rsidRDefault="00EA096A" w:rsidP="00EA096A">
            <w:pPr>
              <w:pStyle w:val="ListParagraph"/>
            </w:pPr>
          </w:p>
          <w:p w:rsidR="00EA096A" w:rsidRDefault="003A268B" w:rsidP="00EA096A">
            <w:pPr>
              <w:pStyle w:val="ListParagraph"/>
              <w:numPr>
                <w:ilvl w:val="0"/>
                <w:numId w:val="1"/>
              </w:numPr>
            </w:pPr>
            <w:r>
              <w:t>For ECS market looking at different ENC encryption and therefore different pricing for different uses.</w:t>
            </w:r>
          </w:p>
          <w:p w:rsidR="003A268B" w:rsidRDefault="003A268B" w:rsidP="003A268B">
            <w:pPr>
              <w:pStyle w:val="ListParagraph"/>
            </w:pPr>
          </w:p>
          <w:p w:rsidR="00CA50D0" w:rsidRDefault="00CA50D0" w:rsidP="00CA50D0">
            <w:pPr>
              <w:pStyle w:val="ListParagraph"/>
            </w:pPr>
          </w:p>
          <w:p w:rsidR="00CA50D0" w:rsidRDefault="00CA50D0" w:rsidP="003A268B">
            <w:pPr>
              <w:pStyle w:val="ListParagraph"/>
              <w:numPr>
                <w:ilvl w:val="0"/>
                <w:numId w:val="1"/>
              </w:numPr>
            </w:pPr>
            <w:r>
              <w:t xml:space="preserve">TM </w:t>
            </w:r>
            <w:r w:rsidR="009A1867">
              <w:t>highlighted</w:t>
            </w:r>
            <w:r>
              <w:t xml:space="preserve"> the possibility of different uses, price points via different SS per</w:t>
            </w:r>
            <w:r w:rsidR="009A1867">
              <w:t xml:space="preserve"> uses?</w:t>
            </w:r>
          </w:p>
          <w:p w:rsidR="009A1867" w:rsidRDefault="009A1867" w:rsidP="009A1867">
            <w:pPr>
              <w:pStyle w:val="ListParagraph"/>
            </w:pPr>
          </w:p>
          <w:p w:rsidR="009A1867" w:rsidRDefault="009A1867" w:rsidP="003A268B">
            <w:pPr>
              <w:pStyle w:val="ListParagraph"/>
              <w:numPr>
                <w:ilvl w:val="0"/>
                <w:numId w:val="1"/>
              </w:numPr>
            </w:pPr>
            <w:r>
              <w:t xml:space="preserve">With S100 adoption, differences in uses needs to be discussed more, as more a variety of may be more practical depending on the user groups </w:t>
            </w:r>
          </w:p>
          <w:p w:rsidR="009A1867" w:rsidRDefault="009A1867" w:rsidP="009A1867">
            <w:pPr>
              <w:pStyle w:val="ListParagraph"/>
            </w:pPr>
          </w:p>
          <w:p w:rsidR="009A1867" w:rsidRDefault="009A1867" w:rsidP="009A1867">
            <w:pPr>
              <w:pStyle w:val="ListParagraph"/>
              <w:numPr>
                <w:ilvl w:val="0"/>
                <w:numId w:val="1"/>
              </w:numPr>
            </w:pPr>
            <w:r>
              <w:lastRenderedPageBreak/>
              <w:t xml:space="preserve">HB - </w:t>
            </w:r>
            <w:r>
              <w:t>Use of data in web services.  Look at this in more detail.</w:t>
            </w:r>
          </w:p>
          <w:p w:rsidR="009A1867" w:rsidRDefault="009A1867" w:rsidP="009A1867">
            <w:pPr>
              <w:pStyle w:val="ListParagraph"/>
            </w:pPr>
            <w:r>
              <w:t>HB was against using different algorithms,</w:t>
            </w:r>
          </w:p>
          <w:p w:rsidR="009A1867" w:rsidRDefault="009A1867" w:rsidP="009A1867">
            <w:pPr>
              <w:pStyle w:val="ListParagraph"/>
            </w:pPr>
            <w:r>
              <w:t>Increase implementation complexity.</w:t>
            </w:r>
          </w:p>
          <w:p w:rsidR="009A1867" w:rsidRDefault="009A1867" w:rsidP="009A1867">
            <w:pPr>
              <w:pStyle w:val="ListParagraph"/>
            </w:pPr>
            <w:r>
              <w:t>Solution difference licence model? Legal not technical solution.</w:t>
            </w:r>
          </w:p>
          <w:p w:rsidR="009A1867" w:rsidRDefault="009A1867" w:rsidP="009A1867">
            <w:pPr>
              <w:pStyle w:val="ListParagraph"/>
              <w:numPr>
                <w:ilvl w:val="0"/>
                <w:numId w:val="7"/>
              </w:numPr>
            </w:pPr>
            <w:r>
              <w:t xml:space="preserve">TM argued that legal controls will and have not worked thus the technical more </w:t>
            </w:r>
            <w:r w:rsidR="006B5C71">
              <w:t>than</w:t>
            </w:r>
            <w:r>
              <w:t xml:space="preserve"> 1 SS</w:t>
            </w:r>
            <w:r w:rsidR="006B5C71">
              <w:t xml:space="preserve"> algorithm has merit.</w:t>
            </w:r>
          </w:p>
          <w:p w:rsidR="006B5C71" w:rsidRDefault="006B5C71" w:rsidP="009A1867">
            <w:pPr>
              <w:pStyle w:val="ListParagraph"/>
              <w:numPr>
                <w:ilvl w:val="0"/>
                <w:numId w:val="7"/>
              </w:numPr>
            </w:pPr>
            <w:r>
              <w:t>MA highlight a bigger issue in the web services space. GIS can get into S63 and serve out unencrypted data. Service internal but could be served to the outside web.</w:t>
            </w:r>
          </w:p>
          <w:p w:rsidR="006B5C71" w:rsidRDefault="006B5C71" w:rsidP="009A1867">
            <w:pPr>
              <w:pStyle w:val="ListParagraph"/>
              <w:numPr>
                <w:ilvl w:val="0"/>
                <w:numId w:val="7"/>
              </w:numPr>
            </w:pPr>
            <w:r>
              <w:t>May be duel legal and technical</w:t>
            </w:r>
          </w:p>
          <w:p w:rsidR="009611FF" w:rsidRDefault="009611FF" w:rsidP="009611FF">
            <w:pPr>
              <w:pStyle w:val="ListParagraph"/>
            </w:pPr>
          </w:p>
          <w:p w:rsidR="009611FF" w:rsidRPr="00875536" w:rsidRDefault="009611FF" w:rsidP="009611FF">
            <w:pPr>
              <w:rPr>
                <w:b/>
              </w:rPr>
            </w:pPr>
            <w:r w:rsidRPr="00875536">
              <w:rPr>
                <w:b/>
              </w:rPr>
              <w:t>MA</w:t>
            </w:r>
            <w:r w:rsidR="005C44A7" w:rsidRPr="00875536">
              <w:rPr>
                <w:b/>
              </w:rPr>
              <w:t xml:space="preserve"> action</w:t>
            </w:r>
            <w:r w:rsidRPr="00875536">
              <w:rPr>
                <w:b/>
              </w:rPr>
              <w:t xml:space="preserve">: </w:t>
            </w:r>
            <w:r w:rsidR="004B64B0" w:rsidRPr="00875536">
              <w:rPr>
                <w:b/>
              </w:rPr>
              <w:t>duplicate UPN methodology to GitHub (process description and methodology).</w:t>
            </w:r>
            <w:r w:rsidR="006B5C71">
              <w:rPr>
                <w:b/>
              </w:rPr>
              <w:t xml:space="preserve"> Should investigate web services issue more</w:t>
            </w:r>
          </w:p>
          <w:p w:rsidR="005C44A7" w:rsidRDefault="005C44A7" w:rsidP="009611FF"/>
          <w:p w:rsidR="005C44A7" w:rsidRDefault="005C44A7" w:rsidP="00225B23">
            <w:pPr>
              <w:pStyle w:val="ListParagraph"/>
              <w:numPr>
                <w:ilvl w:val="0"/>
                <w:numId w:val="8"/>
              </w:numPr>
            </w:pPr>
            <w:r>
              <w:t xml:space="preserve">investigate the IHO certificate vs global certificate authorities.  </w:t>
            </w:r>
          </w:p>
          <w:p w:rsidR="005C44A7" w:rsidRDefault="005C44A7" w:rsidP="009611FF"/>
          <w:p w:rsidR="005C44A7" w:rsidRDefault="005C44A7" w:rsidP="009611FF">
            <w:r>
              <w:t xml:space="preserve">Holger – a few issues mixed together global certification vs </w:t>
            </w:r>
            <w:r w:rsidR="000B71E3">
              <w:t>self-signed</w:t>
            </w:r>
            <w:r>
              <w:t xml:space="preserve">.  Revocation of data servers should be discussed.  Signing </w:t>
            </w:r>
            <w:proofErr w:type="spellStart"/>
            <w:r>
              <w:t>NtM</w:t>
            </w:r>
            <w:proofErr w:type="spellEnd"/>
            <w:r>
              <w:t xml:space="preserve"> </w:t>
            </w:r>
            <w:proofErr w:type="spellStart"/>
            <w:r>
              <w:t>etc</w:t>
            </w:r>
            <w:proofErr w:type="spellEnd"/>
            <w:r>
              <w:t xml:space="preserve"> is out of scope of Pt15 of the standard.</w:t>
            </w:r>
          </w:p>
          <w:p w:rsidR="005C44A7" w:rsidRDefault="005C44A7" w:rsidP="009611FF"/>
          <w:p w:rsidR="005C44A7" w:rsidRDefault="005C44A7" w:rsidP="009611FF">
            <w:r>
              <w:t>D</w:t>
            </w:r>
            <w:r w:rsidR="000B71E3">
              <w:t>R</w:t>
            </w:r>
            <w:r>
              <w:t xml:space="preserve"> – </w:t>
            </w:r>
            <w:r w:rsidR="000B71E3">
              <w:t xml:space="preserve">agree with HB, </w:t>
            </w:r>
            <w:r>
              <w:t xml:space="preserve">part15 allows signing of other data (not encrypted).  So wanting to use IHO to sign data </w:t>
            </w:r>
            <w:proofErr w:type="spellStart"/>
            <w:r>
              <w:t>eg</w:t>
            </w:r>
            <w:proofErr w:type="spellEnd"/>
            <w:r>
              <w:t xml:space="preserve"> nautical publications</w:t>
            </w:r>
            <w:r w:rsidR="000B71E3">
              <w:t xml:space="preserve"> better with official IHO certificate.</w:t>
            </w:r>
          </w:p>
          <w:p w:rsidR="000B71E3" w:rsidRDefault="000B71E3" w:rsidP="009611FF">
            <w:r>
              <w:t>TM IHO has no Legal, so hold less weight the other authority.</w:t>
            </w:r>
          </w:p>
          <w:p w:rsidR="009611FF" w:rsidRDefault="009611FF" w:rsidP="000B71E3"/>
          <w:p w:rsidR="009611FF" w:rsidRDefault="009611FF" w:rsidP="003A268B">
            <w:pPr>
              <w:pStyle w:val="ListParagraph"/>
              <w:numPr>
                <w:ilvl w:val="0"/>
                <w:numId w:val="1"/>
              </w:numPr>
            </w:pPr>
            <w:r>
              <w:t xml:space="preserve">Holger suggests that license terms are the solution to ECS vs ENC vs </w:t>
            </w:r>
            <w:r w:rsidR="000B71E3">
              <w:t>Web services</w:t>
            </w:r>
          </w:p>
          <w:p w:rsidR="003A268B" w:rsidRDefault="003A268B" w:rsidP="003A268B">
            <w:pPr>
              <w:pStyle w:val="ListParagraph"/>
            </w:pPr>
          </w:p>
          <w:p w:rsidR="00097E58" w:rsidRDefault="00D32EBB" w:rsidP="00FB39D2">
            <w:pPr>
              <w:pStyle w:val="ListParagraph"/>
              <w:numPr>
                <w:ilvl w:val="0"/>
                <w:numId w:val="1"/>
              </w:numPr>
            </w:pPr>
            <w:r>
              <w:t>IC-ENC possible funding</w:t>
            </w:r>
            <w:r w:rsidR="000B71E3">
              <w:t xml:space="preserve"> goal support the development of IHO standards. SS</w:t>
            </w:r>
            <w:r w:rsidR="00686639">
              <w:t xml:space="preserve"> implementation development in S100 is very important to IC-ENC</w:t>
            </w:r>
          </w:p>
          <w:p w:rsidR="00286749" w:rsidRDefault="00286749" w:rsidP="00286749"/>
          <w:p w:rsidR="008F021B" w:rsidRDefault="008F021B" w:rsidP="00286749">
            <w:r>
              <w:t>MA: Opt in fund.  Bids being considered now, including a request to fund acquisition of legal advice on updated agreements and as it may be useful to the IHO to obtain legal advice related to migrating existing agreements and terminating agreements either for cause or inactivity.</w:t>
            </w:r>
          </w:p>
          <w:p w:rsidR="008F021B" w:rsidRDefault="008F021B" w:rsidP="00286749"/>
          <w:p w:rsidR="00F05CB2" w:rsidRDefault="00F05CB2" w:rsidP="00F05CB2">
            <w:pPr>
              <w:pStyle w:val="ListParagraph"/>
              <w:numPr>
                <w:ilvl w:val="0"/>
                <w:numId w:val="1"/>
              </w:numPr>
            </w:pPr>
            <w:r>
              <w:t>Legal discussions</w:t>
            </w:r>
          </w:p>
          <w:p w:rsidR="00F05CB2" w:rsidRDefault="00F05CB2" w:rsidP="00286749"/>
          <w:p w:rsidR="00F05CB2" w:rsidRDefault="00F05CB2" w:rsidP="00286749">
            <w:r>
              <w:t>Need to decide jurisdiction before starting to draft.  This is something that IHO will need help with.</w:t>
            </w:r>
          </w:p>
          <w:p w:rsidR="00F05CB2" w:rsidRDefault="00F05CB2" w:rsidP="00286749"/>
          <w:p w:rsidR="00F05CB2" w:rsidRDefault="00F05CB2" w:rsidP="00286749">
            <w:r>
              <w:t xml:space="preserve">No audit clause so they </w:t>
            </w:r>
            <w:proofErr w:type="spellStart"/>
            <w:proofErr w:type="gramStart"/>
            <w:r>
              <w:t>cant</w:t>
            </w:r>
            <w:proofErr w:type="spellEnd"/>
            <w:proofErr w:type="gramEnd"/>
            <w:r>
              <w:t xml:space="preserve"> get to the heart of any issues as they have no rights.</w:t>
            </w:r>
          </w:p>
          <w:p w:rsidR="00F05CB2" w:rsidRDefault="00F05CB2" w:rsidP="00286749"/>
          <w:p w:rsidR="00F05CB2" w:rsidRDefault="00F05CB2" w:rsidP="00286749">
            <w:r>
              <w:t>Termination and enduring clauses.</w:t>
            </w:r>
          </w:p>
          <w:p w:rsidR="00F05CB2" w:rsidRDefault="00F05CB2" w:rsidP="00F05CB2"/>
          <w:p w:rsidR="00F05CB2" w:rsidRDefault="00F05CB2" w:rsidP="00F05CB2">
            <w:proofErr w:type="gramStart"/>
            <w:r>
              <w:t>Action :</w:t>
            </w:r>
            <w:proofErr w:type="gramEnd"/>
            <w:r>
              <w:t xml:space="preserve"> IHO to decide governing law (popular, member or something else)</w:t>
            </w:r>
            <w:r w:rsidR="00D13418">
              <w:t xml:space="preserve">.  May need to </w:t>
            </w:r>
          </w:p>
          <w:p w:rsidR="00F05CB2" w:rsidRDefault="00F05CB2" w:rsidP="00286749"/>
          <w:p w:rsidR="00686639" w:rsidRDefault="0035146C" w:rsidP="00FB39D2">
            <w:pPr>
              <w:pStyle w:val="ListParagraph"/>
              <w:numPr>
                <w:ilvl w:val="0"/>
                <w:numId w:val="1"/>
              </w:numPr>
            </w:pPr>
            <w:r>
              <w:t>Agreement c</w:t>
            </w:r>
            <w:r w:rsidR="00D32EBB">
              <w:t>onsiderations</w:t>
            </w:r>
          </w:p>
          <w:p w:rsidR="00D32EBB" w:rsidRDefault="00D32EBB" w:rsidP="00686639">
            <w:pPr>
              <w:ind w:left="360"/>
            </w:pPr>
            <w:r>
              <w:t xml:space="preserve"> </w:t>
            </w:r>
          </w:p>
          <w:p w:rsidR="00686639" w:rsidRDefault="00686639" w:rsidP="00686639">
            <w:r>
              <w:t xml:space="preserve">KH – main thing no governing law clause, legal wrangle which substantive law is relevant, system of law applies to the interpretation of the law. This 1 only has a derestriction clause. Need to consider governing clause. </w:t>
            </w:r>
          </w:p>
          <w:p w:rsidR="00686639" w:rsidRDefault="00686639" w:rsidP="00686639">
            <w:r>
              <w:t>Important to determine</w:t>
            </w:r>
            <w:r w:rsidR="00B01BA0">
              <w:t xml:space="preserve">, what law am I doing this under? </w:t>
            </w:r>
          </w:p>
          <w:p w:rsidR="00B01BA0" w:rsidRDefault="00B01BA0" w:rsidP="00686639">
            <w:r>
              <w:t>Important clause missing, e.g. termination provisions, no audit clause boiler plate one missing which can be added.</w:t>
            </w:r>
          </w:p>
          <w:p w:rsidR="008F021B" w:rsidRDefault="008F021B" w:rsidP="008F021B"/>
          <w:p w:rsidR="00286749" w:rsidRDefault="00286749" w:rsidP="00286749">
            <w:proofErr w:type="gramStart"/>
            <w:r>
              <w:t>MA :</w:t>
            </w:r>
            <w:proofErr w:type="gramEnd"/>
            <w:r>
              <w:t xml:space="preserve"> Noting that some members of the scheme are contracting governments we need to consider and get advice on how many agreements are necessary.</w:t>
            </w:r>
          </w:p>
          <w:p w:rsidR="00B01BA0" w:rsidRDefault="00B01BA0" w:rsidP="00286749">
            <w:r>
              <w:t>MA – Monaco what do you think? KH many variables to consider which makes Monaco not the best, e.g. common language</w:t>
            </w:r>
          </w:p>
          <w:p w:rsidR="00286749" w:rsidRDefault="00286749" w:rsidP="00286749"/>
          <w:p w:rsidR="00286749" w:rsidRDefault="00286749" w:rsidP="00286749">
            <w:r>
              <w:t>We should also consider what practical operational matters should be in the agreement vs what should be in associated guidance and procedures.</w:t>
            </w:r>
            <w:bookmarkStart w:id="0" w:name="_GoBack"/>
            <w:bookmarkEnd w:id="0"/>
          </w:p>
          <w:p w:rsidR="00875536" w:rsidRDefault="00875536" w:rsidP="00286749"/>
          <w:p w:rsidR="00875536" w:rsidRDefault="00875536" w:rsidP="00875536">
            <w:r>
              <w:t>MA – need to focus on:</w:t>
            </w:r>
          </w:p>
          <w:p w:rsidR="00875536" w:rsidRDefault="00875536" w:rsidP="00875536"/>
          <w:p w:rsidR="00875536" w:rsidRDefault="00875536" w:rsidP="00875536">
            <w:pPr>
              <w:pStyle w:val="ListParagraph"/>
              <w:numPr>
                <w:ilvl w:val="0"/>
                <w:numId w:val="5"/>
              </w:numPr>
            </w:pPr>
            <w:r>
              <w:t xml:space="preserve">getting legal advice and starting to work with IHO to put together the scope and content of suitable agreements.  </w:t>
            </w:r>
          </w:p>
          <w:p w:rsidR="00875536" w:rsidRDefault="00875536" w:rsidP="00875536">
            <w:r>
              <w:t>-Developing a suitable set of questions and a decision matrix.</w:t>
            </w:r>
          </w:p>
          <w:p w:rsidR="00875536" w:rsidRDefault="00875536" w:rsidP="00875536">
            <w:r>
              <w:t>- need to define the scope of audit/inspection scheme for the agreement.</w:t>
            </w:r>
          </w:p>
          <w:p w:rsidR="00875536" w:rsidRDefault="00875536" w:rsidP="00875536">
            <w:r>
              <w:t xml:space="preserve">- which parties are going to be subject to </w:t>
            </w:r>
            <w:proofErr w:type="gramStart"/>
            <w:r>
              <w:t>audit ?</w:t>
            </w:r>
            <w:proofErr w:type="gramEnd"/>
            <w:r>
              <w:t xml:space="preserve">  Noting the Defence users of the scheme.</w:t>
            </w:r>
          </w:p>
          <w:p w:rsidR="00875536" w:rsidRDefault="00875536" w:rsidP="00875536">
            <w:r>
              <w:lastRenderedPageBreak/>
              <w:t xml:space="preserve">- need to define technical criteria around appointment (is that software validation </w:t>
            </w:r>
            <w:proofErr w:type="spellStart"/>
            <w:r>
              <w:t>etc</w:t>
            </w:r>
            <w:proofErr w:type="spellEnd"/>
            <w:r>
              <w:t>).</w:t>
            </w:r>
          </w:p>
          <w:p w:rsidR="00875536" w:rsidRDefault="00875536" w:rsidP="00875536">
            <w:r>
              <w:t xml:space="preserve">- a ‘performance management process’ </w:t>
            </w:r>
          </w:p>
          <w:p w:rsidR="00286749" w:rsidRDefault="00286749" w:rsidP="00286749"/>
          <w:p w:rsidR="00286749" w:rsidRDefault="00286749" w:rsidP="00286749">
            <w:r>
              <w:t>We might also get advice on grounds to deny participation to parties.</w:t>
            </w:r>
          </w:p>
          <w:p w:rsidR="00286749" w:rsidRDefault="00286749" w:rsidP="00286749"/>
        </w:tc>
        <w:tc>
          <w:tcPr>
            <w:tcW w:w="3006" w:type="dxa"/>
          </w:tcPr>
          <w:p w:rsidR="00D32EBB" w:rsidRDefault="00D32EBB" w:rsidP="00FB39D2">
            <w:r>
              <w:lastRenderedPageBreak/>
              <w:t xml:space="preserve">Chair </w:t>
            </w:r>
          </w:p>
          <w:p w:rsidR="00D32EBB" w:rsidRDefault="00D32EBB" w:rsidP="00FB39D2">
            <w:r>
              <w:t>Michael Andrew</w:t>
            </w:r>
          </w:p>
          <w:p w:rsidR="00097E58" w:rsidRDefault="00D32EBB" w:rsidP="00FB39D2">
            <w:r>
              <w:t xml:space="preserve">Karen </w:t>
            </w:r>
            <w:proofErr w:type="spellStart"/>
            <w:r>
              <w:t>Hellier</w:t>
            </w:r>
            <w:proofErr w:type="spellEnd"/>
            <w:r>
              <w:t xml:space="preserve"> </w:t>
            </w:r>
          </w:p>
          <w:p w:rsidR="00FB39D2" w:rsidRDefault="00FB39D2" w:rsidP="00FB39D2"/>
        </w:tc>
      </w:tr>
      <w:tr w:rsidR="004A5D83" w:rsidTr="0092255D">
        <w:tc>
          <w:tcPr>
            <w:tcW w:w="1255" w:type="dxa"/>
          </w:tcPr>
          <w:p w:rsidR="004A5D83" w:rsidRDefault="004A5D83" w:rsidP="00FB39D2">
            <w:r>
              <w:lastRenderedPageBreak/>
              <w:t>11:45</w:t>
            </w:r>
          </w:p>
          <w:p w:rsidR="00286749" w:rsidRDefault="00286749" w:rsidP="00FB39D2">
            <w:r>
              <w:t>2115</w:t>
            </w:r>
          </w:p>
          <w:p w:rsidR="00286749" w:rsidRDefault="00286749" w:rsidP="00FB39D2"/>
        </w:tc>
        <w:tc>
          <w:tcPr>
            <w:tcW w:w="7761" w:type="dxa"/>
            <w:gridSpan w:val="2"/>
          </w:tcPr>
          <w:p w:rsidR="004A5D83" w:rsidRDefault="004A5D83" w:rsidP="00FB39D2">
            <w:r>
              <w:t>Coffee</w:t>
            </w:r>
          </w:p>
        </w:tc>
      </w:tr>
      <w:tr w:rsidR="00FB39D2" w:rsidTr="006E5989">
        <w:tc>
          <w:tcPr>
            <w:tcW w:w="1255" w:type="dxa"/>
          </w:tcPr>
          <w:p w:rsidR="00FB39D2" w:rsidRDefault="002C3735" w:rsidP="00FB39D2">
            <w:r>
              <w:t>12:00</w:t>
            </w:r>
          </w:p>
          <w:p w:rsidR="00286749" w:rsidRDefault="00286749" w:rsidP="00FB39D2">
            <w:r>
              <w:t>2130</w:t>
            </w:r>
          </w:p>
        </w:tc>
        <w:tc>
          <w:tcPr>
            <w:tcW w:w="4755" w:type="dxa"/>
          </w:tcPr>
          <w:p w:rsidR="00344083" w:rsidRDefault="00344083" w:rsidP="00344083">
            <w:r>
              <w:t>IHO SS PT Proposed Work Plan</w:t>
            </w:r>
          </w:p>
          <w:p w:rsidR="00344083" w:rsidRDefault="00344083" w:rsidP="00344083"/>
          <w:p w:rsidR="00344083" w:rsidRDefault="00344083" w:rsidP="00344083">
            <w:r w:rsidRPr="004A5D83">
              <w:t>S-100 Data Protection Scheme Operational Procedures</w:t>
            </w:r>
          </w:p>
          <w:p w:rsidR="00344083" w:rsidRDefault="00344083" w:rsidP="00344083"/>
          <w:p w:rsidR="00344083" w:rsidRDefault="00344083" w:rsidP="00344083">
            <w:pPr>
              <w:pStyle w:val="ListParagraph"/>
              <w:numPr>
                <w:ilvl w:val="0"/>
                <w:numId w:val="5"/>
              </w:numPr>
              <w:rPr>
                <w:b/>
              </w:rPr>
            </w:pPr>
            <w:r w:rsidRPr="00875536">
              <w:rPr>
                <w:b/>
              </w:rPr>
              <w:t>MA – team to look at the process currently and to look at what questions are asked and perhaps suggest a process model and questions.</w:t>
            </w:r>
          </w:p>
          <w:p w:rsidR="00344083" w:rsidRPr="00875536" w:rsidRDefault="00344083" w:rsidP="00344083">
            <w:pPr>
              <w:pStyle w:val="ListParagraph"/>
              <w:ind w:left="410"/>
              <w:rPr>
                <w:b/>
              </w:rPr>
            </w:pPr>
          </w:p>
          <w:p w:rsidR="00344083" w:rsidRDefault="00344083" w:rsidP="00344083">
            <w:pPr>
              <w:pStyle w:val="ListParagraph"/>
              <w:numPr>
                <w:ilvl w:val="0"/>
                <w:numId w:val="5"/>
              </w:numPr>
            </w:pPr>
            <w:r>
              <w:t>Noted that the new processes may require more resources / will need to capture whatever is the additional work effort etc.</w:t>
            </w:r>
          </w:p>
          <w:p w:rsidR="00344083" w:rsidRDefault="00344083" w:rsidP="00344083">
            <w:pPr>
              <w:pStyle w:val="ListParagraph"/>
            </w:pPr>
          </w:p>
          <w:p w:rsidR="00344083" w:rsidRDefault="00344083" w:rsidP="00344083">
            <w:pPr>
              <w:pStyle w:val="ListParagraph"/>
              <w:numPr>
                <w:ilvl w:val="0"/>
                <w:numId w:val="5"/>
              </w:numPr>
            </w:pPr>
            <w:r>
              <w:t xml:space="preserve">Holger </w:t>
            </w:r>
            <w:proofErr w:type="spellStart"/>
            <w:r>
              <w:t>Bothien</w:t>
            </w:r>
            <w:proofErr w:type="spellEnd"/>
            <w:r>
              <w:t xml:space="preserve"> = key exchange procedures need to be updated in v6.0 so that we introduce a security scheme ‘worth its name’ modelled more on banking or similar methods.</w:t>
            </w:r>
          </w:p>
          <w:p w:rsidR="00344083" w:rsidRDefault="00344083" w:rsidP="00344083"/>
          <w:p w:rsidR="00A20A20" w:rsidRDefault="00A20A20" w:rsidP="00344083"/>
        </w:tc>
        <w:tc>
          <w:tcPr>
            <w:tcW w:w="3006" w:type="dxa"/>
          </w:tcPr>
          <w:p w:rsidR="00FB39D2" w:rsidRDefault="00FB39D2" w:rsidP="00FB39D2">
            <w:r>
              <w:t>Chair</w:t>
            </w:r>
          </w:p>
        </w:tc>
      </w:tr>
      <w:tr w:rsidR="004A5D83" w:rsidTr="006E5989">
        <w:tc>
          <w:tcPr>
            <w:tcW w:w="1255" w:type="dxa"/>
          </w:tcPr>
          <w:p w:rsidR="004A5D83" w:rsidRDefault="004A5D83" w:rsidP="004A5D83">
            <w:r>
              <w:t>12:</w:t>
            </w:r>
            <w:r w:rsidR="00365C14">
              <w:t>20</w:t>
            </w:r>
          </w:p>
          <w:p w:rsidR="00286749" w:rsidRDefault="00286749" w:rsidP="004A5D83">
            <w:r>
              <w:t>2150</w:t>
            </w:r>
          </w:p>
        </w:tc>
        <w:tc>
          <w:tcPr>
            <w:tcW w:w="4755" w:type="dxa"/>
          </w:tcPr>
          <w:p w:rsidR="004A5D83" w:rsidRDefault="004A5D83" w:rsidP="00365C14">
            <w:r>
              <w:t>Next Steps</w:t>
            </w:r>
            <w:r w:rsidR="00365C14">
              <w:t>,</w:t>
            </w:r>
          </w:p>
          <w:p w:rsidR="00344083" w:rsidRDefault="00344083" w:rsidP="00365C14"/>
          <w:p w:rsidR="00344083" w:rsidRDefault="00344083" w:rsidP="00344083">
            <w:pPr>
              <w:pStyle w:val="ListParagraph"/>
              <w:numPr>
                <w:ilvl w:val="0"/>
                <w:numId w:val="5"/>
              </w:numPr>
            </w:pPr>
            <w:r>
              <w:t>IC-ENC submission</w:t>
            </w:r>
          </w:p>
          <w:p w:rsidR="00344083" w:rsidRDefault="00344083" w:rsidP="00344083">
            <w:pPr>
              <w:pStyle w:val="ListParagraph"/>
              <w:numPr>
                <w:ilvl w:val="0"/>
                <w:numId w:val="5"/>
              </w:numPr>
            </w:pPr>
            <w:r>
              <w:t>Update extant agreement to make them time based.</w:t>
            </w:r>
          </w:p>
          <w:p w:rsidR="00344083" w:rsidRDefault="00344083" w:rsidP="00344083">
            <w:pPr>
              <w:pStyle w:val="ListParagraph"/>
              <w:numPr>
                <w:ilvl w:val="0"/>
                <w:numId w:val="5"/>
              </w:numPr>
            </w:pPr>
            <w:r>
              <w:t>Meeting with Nyberg and Magnus around timeframes so will discuss when expects PT work to finalise.</w:t>
            </w:r>
          </w:p>
          <w:p w:rsidR="00344083" w:rsidRDefault="00344083" w:rsidP="00344083">
            <w:pPr>
              <w:pStyle w:val="ListParagraph"/>
              <w:numPr>
                <w:ilvl w:val="0"/>
                <w:numId w:val="5"/>
              </w:numPr>
            </w:pPr>
            <w:r>
              <w:t>In HSSC report will look at resources needed to operate scheme.</w:t>
            </w:r>
          </w:p>
          <w:p w:rsidR="00344083" w:rsidRDefault="00344083" w:rsidP="00344083">
            <w:pPr>
              <w:pStyle w:val="ListParagraph"/>
              <w:numPr>
                <w:ilvl w:val="0"/>
                <w:numId w:val="5"/>
              </w:numPr>
            </w:pPr>
            <w:r>
              <w:t>Holger will put up his suggestions on keys</w:t>
            </w:r>
          </w:p>
          <w:p w:rsidR="00344083" w:rsidRDefault="00344083" w:rsidP="00344083">
            <w:pPr>
              <w:pStyle w:val="ListParagraph"/>
              <w:numPr>
                <w:ilvl w:val="0"/>
                <w:numId w:val="5"/>
              </w:numPr>
            </w:pPr>
            <w:r>
              <w:t>Members to put up their ideas.</w:t>
            </w:r>
          </w:p>
        </w:tc>
        <w:tc>
          <w:tcPr>
            <w:tcW w:w="3006" w:type="dxa"/>
          </w:tcPr>
          <w:p w:rsidR="004A5D83" w:rsidRDefault="004A5D83" w:rsidP="004A5D83">
            <w:r w:rsidRPr="004A5D83">
              <w:t>Chair</w:t>
            </w:r>
          </w:p>
        </w:tc>
      </w:tr>
      <w:tr w:rsidR="004A5D83" w:rsidTr="006E5989">
        <w:tc>
          <w:tcPr>
            <w:tcW w:w="1255" w:type="dxa"/>
          </w:tcPr>
          <w:p w:rsidR="004A5D83" w:rsidRDefault="004A5D83" w:rsidP="004A5D83">
            <w:r>
              <w:t>12:30</w:t>
            </w:r>
          </w:p>
          <w:p w:rsidR="00286749" w:rsidRDefault="00286749" w:rsidP="004A5D83">
            <w:r>
              <w:t>2200</w:t>
            </w:r>
          </w:p>
        </w:tc>
        <w:tc>
          <w:tcPr>
            <w:tcW w:w="4755" w:type="dxa"/>
          </w:tcPr>
          <w:p w:rsidR="004A5D83" w:rsidRDefault="004A5D83" w:rsidP="004A5D83">
            <w:r>
              <w:t xml:space="preserve">Next meeting date and time </w:t>
            </w:r>
          </w:p>
        </w:tc>
        <w:tc>
          <w:tcPr>
            <w:tcW w:w="3006" w:type="dxa"/>
          </w:tcPr>
          <w:p w:rsidR="004A5D83" w:rsidRDefault="00774B84" w:rsidP="004A5D83">
            <w:r>
              <w:t>Chair</w:t>
            </w:r>
          </w:p>
        </w:tc>
      </w:tr>
    </w:tbl>
    <w:p w:rsidR="006E5989" w:rsidRPr="006E5989" w:rsidRDefault="006E5989" w:rsidP="006E5989"/>
    <w:sectPr w:rsidR="006E5989" w:rsidRPr="006E5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19B9"/>
    <w:multiLevelType w:val="hybridMultilevel"/>
    <w:tmpl w:val="D9CAD606"/>
    <w:lvl w:ilvl="0" w:tplc="E65E2C0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 w15:restartNumberingAfterBreak="0">
    <w:nsid w:val="1776314C"/>
    <w:multiLevelType w:val="hybridMultilevel"/>
    <w:tmpl w:val="05DE59A0"/>
    <w:lvl w:ilvl="0" w:tplc="9900F9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C403CA"/>
    <w:multiLevelType w:val="hybridMultilevel"/>
    <w:tmpl w:val="F92A6146"/>
    <w:lvl w:ilvl="0" w:tplc="73143E06">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1B582B"/>
    <w:multiLevelType w:val="hybridMultilevel"/>
    <w:tmpl w:val="D3F4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67063"/>
    <w:multiLevelType w:val="hybridMultilevel"/>
    <w:tmpl w:val="8C50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C5339"/>
    <w:multiLevelType w:val="hybridMultilevel"/>
    <w:tmpl w:val="F04C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A3FC0"/>
    <w:multiLevelType w:val="hybridMultilevel"/>
    <w:tmpl w:val="B0E2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031D91"/>
    <w:multiLevelType w:val="hybridMultilevel"/>
    <w:tmpl w:val="0D5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89"/>
    <w:rsid w:val="00002A94"/>
    <w:rsid w:val="00097E58"/>
    <w:rsid w:val="000B71E3"/>
    <w:rsid w:val="000D666C"/>
    <w:rsid w:val="0017342B"/>
    <w:rsid w:val="001A6EF6"/>
    <w:rsid w:val="00225B23"/>
    <w:rsid w:val="00286749"/>
    <w:rsid w:val="002C3735"/>
    <w:rsid w:val="002D1CCC"/>
    <w:rsid w:val="00344083"/>
    <w:rsid w:val="00347283"/>
    <w:rsid w:val="0035146C"/>
    <w:rsid w:val="00365C14"/>
    <w:rsid w:val="003A268B"/>
    <w:rsid w:val="00406D2F"/>
    <w:rsid w:val="004264AE"/>
    <w:rsid w:val="00476B05"/>
    <w:rsid w:val="004A5D83"/>
    <w:rsid w:val="004B64B0"/>
    <w:rsid w:val="004B7E1D"/>
    <w:rsid w:val="00562FF0"/>
    <w:rsid w:val="005C44A7"/>
    <w:rsid w:val="00661F56"/>
    <w:rsid w:val="00686639"/>
    <w:rsid w:val="006B5C71"/>
    <w:rsid w:val="006E5989"/>
    <w:rsid w:val="0074208A"/>
    <w:rsid w:val="0075485A"/>
    <w:rsid w:val="00774B84"/>
    <w:rsid w:val="007930D4"/>
    <w:rsid w:val="00875536"/>
    <w:rsid w:val="008F021B"/>
    <w:rsid w:val="009611FF"/>
    <w:rsid w:val="0099638E"/>
    <w:rsid w:val="009A1867"/>
    <w:rsid w:val="00A20A20"/>
    <w:rsid w:val="00A27BC3"/>
    <w:rsid w:val="00A43E90"/>
    <w:rsid w:val="00AB2002"/>
    <w:rsid w:val="00B01BA0"/>
    <w:rsid w:val="00B2246A"/>
    <w:rsid w:val="00CA50D0"/>
    <w:rsid w:val="00CD15D2"/>
    <w:rsid w:val="00CD62CC"/>
    <w:rsid w:val="00D13418"/>
    <w:rsid w:val="00D142E2"/>
    <w:rsid w:val="00D32EBB"/>
    <w:rsid w:val="00DA0732"/>
    <w:rsid w:val="00DB704A"/>
    <w:rsid w:val="00E6534A"/>
    <w:rsid w:val="00EA096A"/>
    <w:rsid w:val="00F05CB2"/>
    <w:rsid w:val="00F9071E"/>
    <w:rsid w:val="00F9178D"/>
    <w:rsid w:val="00FB3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A09C"/>
  <w15:chartTrackingRefBased/>
  <w15:docId w15:val="{3F74C4BC-D689-491E-BA51-9699D200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Murphy, Jamie MR 1</cp:lastModifiedBy>
  <cp:revision>2</cp:revision>
  <dcterms:created xsi:type="dcterms:W3CDTF">2023-12-08T04:01:00Z</dcterms:created>
  <dcterms:modified xsi:type="dcterms:W3CDTF">2023-12-08T04:01:00Z</dcterms:modified>
</cp:coreProperties>
</file>