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E49A7" w14:textId="77777777" w:rsidR="00B808C0" w:rsidRPr="00B808C0" w:rsidRDefault="00B808C0" w:rsidP="00DA7321">
      <w:pPr>
        <w:suppressAutoHyphens w:val="0"/>
        <w:spacing w:after="200" w:line="276" w:lineRule="auto"/>
        <w:jc w:val="center"/>
        <w:rPr>
          <w:rFonts w:eastAsia="Calibri"/>
          <w:b/>
          <w:color w:val="auto"/>
          <w:sz w:val="22"/>
          <w:szCs w:val="22"/>
        </w:rPr>
      </w:pPr>
      <w:r w:rsidRPr="00B808C0">
        <w:rPr>
          <w:rFonts w:eastAsia="Calibri"/>
          <w:b/>
          <w:color w:val="auto"/>
          <w:sz w:val="22"/>
          <w:szCs w:val="22"/>
        </w:rPr>
        <w:t>HYDROGRAPHIC SERVICES AND STANDARDS COMMITTEE (HSSC)</w:t>
      </w:r>
    </w:p>
    <w:p w14:paraId="10FC74DF" w14:textId="496533D3" w:rsidR="00B808C0" w:rsidRPr="00B808C0" w:rsidRDefault="004925A8" w:rsidP="00B808C0">
      <w:pPr>
        <w:suppressAutoHyphens w:val="0"/>
        <w:spacing w:after="200" w:line="276" w:lineRule="auto"/>
        <w:rPr>
          <w:rFonts w:eastAsia="Calibri"/>
          <w:b/>
          <w:color w:val="auto"/>
          <w:sz w:val="22"/>
          <w:szCs w:val="22"/>
        </w:rPr>
      </w:pPr>
      <w:r w:rsidRPr="004925A8">
        <w:rPr>
          <w:rFonts w:eastAsia="Calibri"/>
          <w:b/>
          <w:color w:val="FF0000"/>
          <w:sz w:val="22"/>
          <w:szCs w:val="22"/>
        </w:rPr>
        <w:t xml:space="preserve">Proposed Amendments to the </w:t>
      </w:r>
      <w:r w:rsidR="00B808C0" w:rsidRPr="00B808C0">
        <w:rPr>
          <w:rFonts w:eastAsia="Calibri"/>
          <w:b/>
          <w:color w:val="auto"/>
          <w:sz w:val="22"/>
          <w:szCs w:val="22"/>
        </w:rPr>
        <w:t>Terms of Reference and Rules of Procedure</w:t>
      </w:r>
    </w:p>
    <w:p w14:paraId="401C4363" w14:textId="77777777" w:rsidR="00B808C0" w:rsidRPr="00B808C0" w:rsidRDefault="00B808C0" w:rsidP="00B808C0">
      <w:pPr>
        <w:suppressAutoHyphens w:val="0"/>
        <w:spacing w:before="120"/>
        <w:rPr>
          <w:rFonts w:eastAsia="Calibri"/>
          <w:color w:val="auto"/>
          <w:sz w:val="22"/>
          <w:szCs w:val="22"/>
          <w:lang w:val="en-GB" w:bidi="en-US"/>
        </w:rPr>
      </w:pPr>
      <w:r w:rsidRPr="00B808C0">
        <w:rPr>
          <w:rFonts w:eastAsia="Calibri"/>
          <w:color w:val="auto"/>
          <w:sz w:val="22"/>
          <w:szCs w:val="22"/>
          <w:lang w:val="en-GB" w:bidi="en-US"/>
        </w:rPr>
        <w:t>Ref:</w:t>
      </w:r>
      <w:r w:rsidRPr="00B808C0">
        <w:rPr>
          <w:rFonts w:eastAsia="Calibri"/>
          <w:color w:val="auto"/>
          <w:sz w:val="22"/>
          <w:szCs w:val="22"/>
          <w:lang w:val="en-GB" w:bidi="en-US"/>
        </w:rPr>
        <w:tab/>
        <w:t xml:space="preserve">a/ Decision 4 of the </w:t>
      </w:r>
      <w:proofErr w:type="spellStart"/>
      <w:r w:rsidRPr="00B808C0">
        <w:rPr>
          <w:rFonts w:eastAsia="Calibri"/>
          <w:color w:val="auto"/>
          <w:sz w:val="22"/>
          <w:szCs w:val="22"/>
          <w:lang w:val="en-GB" w:bidi="en-US"/>
        </w:rPr>
        <w:t>XVIII</w:t>
      </w:r>
      <w:r w:rsidRPr="00B808C0">
        <w:rPr>
          <w:rFonts w:eastAsia="Calibri"/>
          <w:color w:val="auto"/>
          <w:sz w:val="22"/>
          <w:szCs w:val="22"/>
          <w:vertAlign w:val="superscript"/>
          <w:lang w:val="en-GB" w:bidi="en-US"/>
        </w:rPr>
        <w:t>th</w:t>
      </w:r>
      <w:proofErr w:type="spellEnd"/>
      <w:r w:rsidRPr="00B808C0">
        <w:rPr>
          <w:rFonts w:eastAsia="Calibri"/>
          <w:color w:val="auto"/>
          <w:sz w:val="22"/>
          <w:szCs w:val="22"/>
          <w:lang w:val="en-GB" w:bidi="en-US"/>
        </w:rPr>
        <w:t xml:space="preserve"> IHC (editorial corrections made in July 2013).</w:t>
      </w:r>
      <w:r w:rsidRPr="00B808C0">
        <w:rPr>
          <w:rFonts w:eastAsia="Calibri"/>
          <w:color w:val="auto"/>
          <w:sz w:val="22"/>
          <w:szCs w:val="22"/>
          <w:lang w:val="en-GB" w:bidi="en-US"/>
        </w:rPr>
        <w:br/>
      </w:r>
      <w:r w:rsidRPr="00B808C0">
        <w:rPr>
          <w:rFonts w:eastAsia="Calibri"/>
          <w:color w:val="auto"/>
          <w:sz w:val="22"/>
          <w:szCs w:val="22"/>
          <w:lang w:val="en-GB" w:bidi="en-US"/>
        </w:rPr>
        <w:tab/>
      </w:r>
      <w:proofErr w:type="gramStart"/>
      <w:r w:rsidRPr="00B808C0">
        <w:rPr>
          <w:rFonts w:eastAsia="Calibri"/>
          <w:color w:val="auto"/>
          <w:sz w:val="22"/>
          <w:szCs w:val="22"/>
          <w:lang w:val="en-GB" w:bidi="en-US"/>
        </w:rPr>
        <w:t>b</w:t>
      </w:r>
      <w:proofErr w:type="gramEnd"/>
      <w:r w:rsidRPr="00B808C0">
        <w:rPr>
          <w:rFonts w:eastAsia="Calibri"/>
          <w:color w:val="auto"/>
          <w:sz w:val="22"/>
          <w:szCs w:val="22"/>
          <w:lang w:val="en-GB" w:bidi="en-US"/>
        </w:rPr>
        <w:t>/ IHO CL 23/2015 and CL 41/2015 (amendment to the Rules of Procedure).</w:t>
      </w:r>
      <w:r w:rsidRPr="00B808C0">
        <w:rPr>
          <w:rFonts w:eastAsia="Calibri"/>
          <w:color w:val="auto"/>
          <w:sz w:val="22"/>
          <w:szCs w:val="22"/>
          <w:lang w:val="en-GB" w:bidi="en-US"/>
        </w:rPr>
        <w:br/>
      </w:r>
      <w:r w:rsidRPr="00B808C0">
        <w:rPr>
          <w:rFonts w:eastAsia="Calibri"/>
          <w:color w:val="auto"/>
          <w:sz w:val="22"/>
          <w:szCs w:val="22"/>
          <w:lang w:val="en-GB" w:bidi="en-US"/>
        </w:rPr>
        <w:tab/>
      </w:r>
      <w:proofErr w:type="gramStart"/>
      <w:r w:rsidRPr="00B808C0">
        <w:rPr>
          <w:rFonts w:eastAsia="Calibri"/>
          <w:color w:val="auto"/>
          <w:sz w:val="22"/>
          <w:szCs w:val="22"/>
          <w:lang w:val="en-GB" w:bidi="en-US"/>
        </w:rPr>
        <w:t>c</w:t>
      </w:r>
      <w:proofErr w:type="gramEnd"/>
      <w:r w:rsidRPr="00B808C0">
        <w:rPr>
          <w:rFonts w:eastAsia="Calibri"/>
          <w:color w:val="auto"/>
          <w:sz w:val="22"/>
          <w:szCs w:val="22"/>
          <w:lang w:val="en-GB" w:bidi="en-US"/>
        </w:rPr>
        <w:t>/ Entry into force of the Protocol of Amendments to the Convention on the IHO.</w:t>
      </w:r>
    </w:p>
    <w:p w14:paraId="17520588" w14:textId="77777777" w:rsidR="00B808C0" w:rsidRPr="00B808C0" w:rsidRDefault="00B808C0" w:rsidP="00B808C0">
      <w:pPr>
        <w:suppressAutoHyphens w:val="0"/>
        <w:ind w:left="720"/>
        <w:rPr>
          <w:rFonts w:eastAsia="Calibri"/>
          <w:color w:val="auto"/>
          <w:sz w:val="22"/>
          <w:szCs w:val="22"/>
          <w:lang w:val="en-GB" w:bidi="en-US"/>
        </w:rPr>
      </w:pPr>
      <w:proofErr w:type="gramStart"/>
      <w:r w:rsidRPr="00B808C0">
        <w:rPr>
          <w:rFonts w:eastAsia="Calibri"/>
          <w:color w:val="auto"/>
          <w:sz w:val="22"/>
          <w:szCs w:val="22"/>
          <w:lang w:val="en-GB" w:bidi="en-US"/>
        </w:rPr>
        <w:t>d</w:t>
      </w:r>
      <w:proofErr w:type="gramEnd"/>
      <w:r w:rsidRPr="00B808C0">
        <w:rPr>
          <w:rFonts w:eastAsia="Calibri"/>
          <w:color w:val="auto"/>
          <w:sz w:val="22"/>
          <w:szCs w:val="22"/>
          <w:lang w:val="en-GB" w:bidi="en-US"/>
        </w:rPr>
        <w:t>/ Decision 6 of the 1</w:t>
      </w:r>
      <w:r w:rsidRPr="00B808C0">
        <w:rPr>
          <w:rFonts w:eastAsia="Calibri"/>
          <w:color w:val="auto"/>
          <w:sz w:val="22"/>
          <w:szCs w:val="22"/>
          <w:vertAlign w:val="superscript"/>
          <w:lang w:val="en-GB" w:bidi="en-US"/>
        </w:rPr>
        <w:t>st</w:t>
      </w:r>
      <w:r w:rsidRPr="00B808C0">
        <w:rPr>
          <w:rFonts w:eastAsia="Calibri"/>
          <w:color w:val="auto"/>
          <w:sz w:val="22"/>
          <w:szCs w:val="22"/>
          <w:lang w:val="en-GB" w:bidi="en-US"/>
        </w:rPr>
        <w:t xml:space="preserve"> Session of the IHO Assembly (amendment to Art. 2.8, see paragraph 12 of Doc. A.1/WP2/01).</w:t>
      </w:r>
      <w:bookmarkStart w:id="0" w:name="_GoBack"/>
      <w:bookmarkEnd w:id="0"/>
    </w:p>
    <w:p w14:paraId="40AB00B5" w14:textId="77777777" w:rsidR="00B808C0" w:rsidRPr="00B808C0" w:rsidRDefault="00B808C0" w:rsidP="00B808C0">
      <w:pPr>
        <w:suppressAutoHyphens w:val="0"/>
        <w:ind w:left="720"/>
        <w:rPr>
          <w:rFonts w:eastAsia="Calibri"/>
          <w:color w:val="FF0000"/>
          <w:sz w:val="22"/>
          <w:szCs w:val="22"/>
          <w:lang w:val="en-GB" w:bidi="en-US"/>
        </w:rPr>
      </w:pPr>
      <w:proofErr w:type="gramStart"/>
      <w:r w:rsidRPr="00B808C0">
        <w:rPr>
          <w:rFonts w:eastAsia="Calibri"/>
          <w:color w:val="FF0000"/>
          <w:sz w:val="22"/>
          <w:szCs w:val="22"/>
          <w:lang w:val="en-GB" w:bidi="en-US"/>
        </w:rPr>
        <w:t>e</w:t>
      </w:r>
      <w:proofErr w:type="gramEnd"/>
      <w:r w:rsidRPr="00B808C0">
        <w:rPr>
          <w:rFonts w:eastAsia="Calibri"/>
          <w:color w:val="FF0000"/>
          <w:sz w:val="22"/>
          <w:szCs w:val="22"/>
          <w:lang w:val="en-GB" w:bidi="en-US"/>
        </w:rPr>
        <w:t xml:space="preserve">/ Decision </w:t>
      </w:r>
      <w:r w:rsidRPr="00B808C0">
        <w:rPr>
          <w:rFonts w:eastAsia="Calibri"/>
          <w:color w:val="FF0000"/>
          <w:sz w:val="22"/>
          <w:szCs w:val="22"/>
          <w:highlight w:val="yellow"/>
          <w:lang w:val="en-GB" w:bidi="en-US"/>
        </w:rPr>
        <w:t>xx</w:t>
      </w:r>
      <w:r w:rsidRPr="00B808C0">
        <w:rPr>
          <w:rFonts w:eastAsia="Calibri"/>
          <w:color w:val="FF0000"/>
          <w:sz w:val="22"/>
          <w:szCs w:val="22"/>
          <w:lang w:val="en-GB" w:bidi="en-US"/>
        </w:rPr>
        <w:t xml:space="preserve"> of the 2</w:t>
      </w:r>
      <w:r w:rsidRPr="00B808C0">
        <w:rPr>
          <w:rFonts w:eastAsia="Calibri"/>
          <w:color w:val="FF0000"/>
          <w:sz w:val="22"/>
          <w:szCs w:val="22"/>
          <w:vertAlign w:val="superscript"/>
          <w:lang w:val="en-GB" w:bidi="en-US"/>
        </w:rPr>
        <w:t>nd</w:t>
      </w:r>
      <w:r w:rsidRPr="00B808C0">
        <w:rPr>
          <w:rFonts w:eastAsia="Calibri"/>
          <w:color w:val="FF0000"/>
          <w:sz w:val="22"/>
          <w:szCs w:val="22"/>
          <w:lang w:val="en-GB" w:bidi="en-US"/>
        </w:rPr>
        <w:t xml:space="preserve"> Session of the IHO Assembly (amendment to Art.1.6 and 2.9)</w:t>
      </w:r>
    </w:p>
    <w:p w14:paraId="7B46F279" w14:textId="77777777" w:rsidR="00B808C0" w:rsidRPr="00B808C0" w:rsidRDefault="00B808C0" w:rsidP="00B808C0">
      <w:pPr>
        <w:suppressAutoHyphens w:val="0"/>
        <w:spacing w:before="120" w:after="120"/>
        <w:rPr>
          <w:rFonts w:eastAsia="Calibri"/>
          <w:color w:val="auto"/>
          <w:sz w:val="22"/>
          <w:szCs w:val="22"/>
          <w:lang w:val="en-GB"/>
        </w:rPr>
      </w:pPr>
    </w:p>
    <w:p w14:paraId="6BD0FA2D" w14:textId="77777777" w:rsidR="00B808C0" w:rsidRPr="00B808C0" w:rsidRDefault="00B808C0" w:rsidP="00B808C0">
      <w:pPr>
        <w:suppressAutoHyphens w:val="0"/>
        <w:spacing w:before="120" w:after="120"/>
        <w:jc w:val="both"/>
        <w:rPr>
          <w:rFonts w:eastAsia="Calibri"/>
          <w:color w:val="auto"/>
          <w:sz w:val="22"/>
          <w:szCs w:val="22"/>
          <w:lang w:val="en-GB" w:bidi="en-US"/>
        </w:rPr>
      </w:pPr>
      <w:r w:rsidRPr="00B808C0">
        <w:rPr>
          <w:rFonts w:eastAsia="Calibri"/>
          <w:color w:val="auto"/>
          <w:sz w:val="22"/>
          <w:szCs w:val="22"/>
          <w:lang w:val="en-GB" w:bidi="en-US"/>
        </w:rPr>
        <w:t>Considering the need to promote and coordinate the development of standards, specifications and guidelines for official products and services to meet the requirements of mariners and other users of hydrographic information, the International Hydrographic Organization establishes a Hydrographic Services and Standards Committee (HSSC) with the following Terms of Reference and Rules of Procedure.  The HSSC shall be the IHO Technical Steering Group acting on behalf of all Member States and shall report to each ordinary session of the Assembly through the Council.</w:t>
      </w:r>
    </w:p>
    <w:p w14:paraId="4B1A71AE" w14:textId="77777777" w:rsidR="00B808C0" w:rsidRPr="00B808C0" w:rsidRDefault="00B808C0" w:rsidP="00B808C0">
      <w:pPr>
        <w:suppressAutoHyphens w:val="0"/>
        <w:spacing w:before="120" w:after="120"/>
        <w:rPr>
          <w:rFonts w:eastAsia="Calibri"/>
          <w:color w:val="auto"/>
          <w:sz w:val="22"/>
          <w:szCs w:val="22"/>
          <w:lang w:val="en-GB" w:bidi="en-US"/>
        </w:rPr>
      </w:pPr>
    </w:p>
    <w:p w14:paraId="5087F840" w14:textId="77777777" w:rsidR="00B808C0" w:rsidRPr="00B808C0" w:rsidRDefault="00B808C0" w:rsidP="00B808C0">
      <w:pPr>
        <w:tabs>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left" w:pos="1270"/>
          <w:tab w:val="left" w:pos="1990"/>
          <w:tab w:val="left" w:pos="2710"/>
        </w:tabs>
        <w:suppressAutoHyphens w:val="0"/>
        <w:spacing w:before="120" w:after="120"/>
        <w:rPr>
          <w:rFonts w:eastAsia="Calibri"/>
          <w:color w:val="auto"/>
          <w:sz w:val="22"/>
          <w:szCs w:val="22"/>
          <w:lang w:val="en-GB" w:bidi="en-US"/>
        </w:rPr>
      </w:pPr>
      <w:r w:rsidRPr="00B808C0">
        <w:rPr>
          <w:rFonts w:eastAsia="Calibri"/>
          <w:b/>
          <w:color w:val="auto"/>
          <w:sz w:val="22"/>
          <w:szCs w:val="22"/>
          <w:lang w:val="en-GB" w:bidi="en-US"/>
        </w:rPr>
        <w:t>1.</w:t>
      </w:r>
      <w:r w:rsidRPr="00B808C0">
        <w:rPr>
          <w:rFonts w:eastAsia="Calibri"/>
          <w:b/>
          <w:color w:val="auto"/>
          <w:sz w:val="22"/>
          <w:szCs w:val="22"/>
          <w:lang w:val="en-GB" w:bidi="en-US"/>
        </w:rPr>
        <w:tab/>
        <w:t>Terms of Reference</w:t>
      </w:r>
    </w:p>
    <w:p w14:paraId="0B4B9980" w14:textId="77777777" w:rsidR="00B808C0" w:rsidRPr="00B808C0" w:rsidRDefault="00B808C0" w:rsidP="00B808C0">
      <w:pPr>
        <w:widowControl w:val="0"/>
        <w:numPr>
          <w:ilvl w:val="1"/>
          <w:numId w:val="8"/>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uppressAutoHyphens w:val="0"/>
        <w:spacing w:before="120" w:after="120" w:line="276" w:lineRule="auto"/>
        <w:ind w:hanging="540"/>
        <w:jc w:val="both"/>
        <w:rPr>
          <w:rFonts w:eastAsia="Calibri"/>
          <w:color w:val="auto"/>
          <w:sz w:val="22"/>
          <w:szCs w:val="22"/>
          <w:lang w:val="en-GB" w:bidi="en-US"/>
        </w:rPr>
      </w:pPr>
      <w:r w:rsidRPr="00B808C0">
        <w:rPr>
          <w:rFonts w:eastAsia="Calibri"/>
          <w:color w:val="auto"/>
          <w:sz w:val="22"/>
          <w:szCs w:val="22"/>
          <w:lang w:val="en-GB" w:bidi="en-US"/>
        </w:rPr>
        <w:t xml:space="preserve">Monitor the requirements of mariners and other users of hydrographic information concerning the use of hydrographic products and information systems that may require data and information provided by national hydrographic authorities, and to identify those technical matters that may affect the activities and products of those authorities. </w:t>
      </w:r>
    </w:p>
    <w:p w14:paraId="6E4C8CB4" w14:textId="77777777" w:rsidR="00B808C0" w:rsidRPr="00B808C0" w:rsidRDefault="00B808C0" w:rsidP="00B808C0">
      <w:pPr>
        <w:widowControl w:val="0"/>
        <w:numPr>
          <w:ilvl w:val="1"/>
          <w:numId w:val="8"/>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uppressAutoHyphens w:val="0"/>
        <w:spacing w:before="120" w:after="120" w:line="276" w:lineRule="auto"/>
        <w:ind w:hanging="540"/>
        <w:jc w:val="both"/>
        <w:rPr>
          <w:rFonts w:eastAsia="Calibri"/>
          <w:color w:val="auto"/>
          <w:sz w:val="22"/>
          <w:szCs w:val="22"/>
          <w:lang w:val="en-GB" w:bidi="en-US"/>
        </w:rPr>
      </w:pPr>
      <w:r w:rsidRPr="00B808C0">
        <w:rPr>
          <w:rFonts w:eastAsia="Calibri"/>
          <w:color w:val="auto"/>
          <w:sz w:val="22"/>
          <w:szCs w:val="22"/>
          <w:lang w:val="en-GB" w:bidi="en-US"/>
        </w:rPr>
        <w:t>Monitor the work of specified IHO Inter-Organizational Bodies engaged in hydrographic services, standards and related technical activities as directed by the Assembly and provide advice and guidance to the IHO representatives as required.</w:t>
      </w:r>
    </w:p>
    <w:p w14:paraId="09BEC0FE" w14:textId="77777777" w:rsidR="00B808C0" w:rsidRPr="00B808C0" w:rsidRDefault="00B808C0" w:rsidP="00B808C0">
      <w:pPr>
        <w:widowControl w:val="0"/>
        <w:numPr>
          <w:ilvl w:val="1"/>
          <w:numId w:val="8"/>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uppressAutoHyphens w:val="0"/>
        <w:spacing w:before="120" w:after="120" w:line="276" w:lineRule="auto"/>
        <w:ind w:hanging="540"/>
        <w:jc w:val="both"/>
        <w:rPr>
          <w:rFonts w:eastAsia="Calibri"/>
          <w:color w:val="auto"/>
          <w:sz w:val="22"/>
          <w:szCs w:val="22"/>
          <w:lang w:val="en-GB" w:bidi="en-US"/>
        </w:rPr>
      </w:pPr>
      <w:r w:rsidRPr="00B808C0">
        <w:rPr>
          <w:rFonts w:eastAsia="Calibri"/>
          <w:color w:val="auto"/>
          <w:sz w:val="22"/>
          <w:szCs w:val="22"/>
          <w:lang w:val="en-GB" w:bidi="en-US"/>
        </w:rPr>
        <w:t>Study and propose methods and standards for the acquisition, assessment and provision of official hydrographic data, nautical products and other related services.</w:t>
      </w:r>
    </w:p>
    <w:p w14:paraId="75FE7D74" w14:textId="77777777" w:rsidR="00B808C0" w:rsidRPr="00B808C0" w:rsidRDefault="00B808C0" w:rsidP="00B808C0">
      <w:pPr>
        <w:widowControl w:val="0"/>
        <w:numPr>
          <w:ilvl w:val="1"/>
          <w:numId w:val="8"/>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uppressAutoHyphens w:val="0"/>
        <w:spacing w:before="120" w:after="120" w:line="276" w:lineRule="auto"/>
        <w:ind w:hanging="540"/>
        <w:jc w:val="both"/>
        <w:rPr>
          <w:rFonts w:eastAsia="Calibri"/>
          <w:color w:val="auto"/>
          <w:sz w:val="22"/>
          <w:szCs w:val="22"/>
          <w:lang w:val="en-GB" w:bidi="en-US"/>
        </w:rPr>
      </w:pPr>
      <w:r w:rsidRPr="00B808C0">
        <w:rPr>
          <w:rFonts w:eastAsia="Calibri"/>
          <w:color w:val="auto"/>
          <w:sz w:val="22"/>
          <w:szCs w:val="22"/>
          <w:lang w:val="en-GB" w:bidi="en-US"/>
        </w:rPr>
        <w:t>Maintain technical liaison with other relevant stakeholders, such as type-approval authorities, navigation equipment manufacturers, and the hydrographic data user-community.</w:t>
      </w:r>
    </w:p>
    <w:p w14:paraId="3F1FB949" w14:textId="77777777" w:rsidR="00B808C0" w:rsidRPr="00B808C0" w:rsidRDefault="00B808C0" w:rsidP="00B808C0">
      <w:pPr>
        <w:widowControl w:val="0"/>
        <w:numPr>
          <w:ilvl w:val="1"/>
          <w:numId w:val="8"/>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uppressAutoHyphens w:val="0"/>
        <w:spacing w:before="120" w:after="120" w:line="276" w:lineRule="auto"/>
        <w:ind w:hanging="540"/>
        <w:jc w:val="both"/>
        <w:rPr>
          <w:rFonts w:eastAsia="Calibri"/>
          <w:color w:val="auto"/>
          <w:sz w:val="22"/>
          <w:szCs w:val="22"/>
          <w:lang w:val="en-GB" w:bidi="en-US"/>
        </w:rPr>
      </w:pPr>
      <w:r w:rsidRPr="00B808C0">
        <w:rPr>
          <w:rFonts w:eastAsia="Calibri"/>
          <w:color w:val="auto"/>
          <w:sz w:val="22"/>
          <w:szCs w:val="22"/>
          <w:lang w:val="en-GB" w:bidi="en-US"/>
        </w:rPr>
        <w:t>Prepare and maintain publications related to the objectives of the Committee.</w:t>
      </w:r>
    </w:p>
    <w:p w14:paraId="5651953C" w14:textId="77777777" w:rsidR="004925A8" w:rsidRPr="004925A8" w:rsidRDefault="00B808C0" w:rsidP="004925A8">
      <w:pPr>
        <w:widowControl w:val="0"/>
        <w:numPr>
          <w:ilvl w:val="1"/>
          <w:numId w:val="8"/>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uppressAutoHyphens w:val="0"/>
        <w:spacing w:before="120" w:after="120"/>
        <w:ind w:hanging="540"/>
        <w:jc w:val="both"/>
        <w:rPr>
          <w:rFonts w:eastAsia="Calibri"/>
          <w:color w:val="auto"/>
          <w:sz w:val="22"/>
          <w:szCs w:val="22"/>
          <w:lang w:val="en-GB" w:bidi="en-US"/>
        </w:rPr>
      </w:pPr>
      <w:r w:rsidRPr="00B808C0">
        <w:rPr>
          <w:rFonts w:eastAsia="Calibri"/>
          <w:color w:val="auto"/>
          <w:sz w:val="22"/>
          <w:szCs w:val="22"/>
          <w:lang w:val="en-GB" w:bidi="en-US"/>
        </w:rPr>
        <w:t xml:space="preserve">Prepare a Committee Work Programme </w:t>
      </w:r>
      <w:r w:rsidRPr="00B808C0">
        <w:rPr>
          <w:rFonts w:eastAsia="Calibri"/>
          <w:color w:val="FF0000"/>
          <w:sz w:val="22"/>
          <w:szCs w:val="22"/>
          <w:lang w:val="en-GB" w:bidi="en-US"/>
        </w:rPr>
        <w:t xml:space="preserve">in support of the IHO Work Programme 2 (Hydrographic Services and Standards) </w:t>
      </w:r>
      <w:r w:rsidRPr="00B808C0">
        <w:rPr>
          <w:rFonts w:eastAsia="Calibri"/>
          <w:color w:val="auto"/>
          <w:sz w:val="22"/>
          <w:szCs w:val="22"/>
          <w:lang w:val="en-GB" w:bidi="en-US"/>
        </w:rPr>
        <w:t>and propose it to each ordinary session of the</w:t>
      </w:r>
      <w:r w:rsidR="004925A8">
        <w:rPr>
          <w:rFonts w:eastAsia="Calibri"/>
          <w:color w:val="auto"/>
          <w:sz w:val="22"/>
          <w:szCs w:val="22"/>
          <w:lang w:val="en-GB" w:bidi="en-US"/>
        </w:rPr>
        <w:t xml:space="preserve"> Assembly through the Council. </w:t>
      </w:r>
      <w:r w:rsidR="004925A8" w:rsidRPr="004925A8">
        <w:rPr>
          <w:rFonts w:eastAsia="Calibri"/>
          <w:strike/>
          <w:color w:val="FF0000"/>
          <w:sz w:val="22"/>
          <w:szCs w:val="22"/>
          <w:lang w:val="en-GB" w:bidi="en-US"/>
        </w:rPr>
        <w:t>Consider and decide upon proposals for new work items under the Committee Work Programme, taking into account the financial, administrative and wider stakeholder consequences and the IHO Strategic Plan and Work Programme.</w:t>
      </w:r>
    </w:p>
    <w:p w14:paraId="7D4F3D0E" w14:textId="77777777" w:rsidR="00B808C0" w:rsidRPr="00B808C0" w:rsidRDefault="00B808C0" w:rsidP="00B808C0">
      <w:pPr>
        <w:widowControl w:val="0"/>
        <w:numPr>
          <w:ilvl w:val="1"/>
          <w:numId w:val="8"/>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uppressAutoHyphens w:val="0"/>
        <w:spacing w:before="120" w:after="120" w:line="276" w:lineRule="auto"/>
        <w:ind w:hanging="540"/>
        <w:jc w:val="both"/>
        <w:rPr>
          <w:rFonts w:eastAsia="Calibri"/>
          <w:color w:val="auto"/>
          <w:sz w:val="22"/>
          <w:szCs w:val="22"/>
          <w:lang w:val="en-GB" w:bidi="en-US"/>
        </w:rPr>
      </w:pPr>
      <w:r w:rsidRPr="00B808C0">
        <w:rPr>
          <w:rFonts w:eastAsia="Calibri"/>
          <w:color w:val="auto"/>
          <w:sz w:val="22"/>
          <w:szCs w:val="22"/>
          <w:lang w:val="en-GB" w:bidi="en-US"/>
        </w:rPr>
        <w:t>Monitor the execution of the Committee Work Programme and report to each meeting of the Council, including an evaluation of the performance achieved.</w:t>
      </w:r>
    </w:p>
    <w:p w14:paraId="63E6473B" w14:textId="77777777" w:rsidR="00B808C0" w:rsidRPr="00B808C0" w:rsidRDefault="00B808C0" w:rsidP="00B808C0">
      <w:pPr>
        <w:widowControl w:val="0"/>
        <w:numPr>
          <w:ilvl w:val="1"/>
          <w:numId w:val="8"/>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uppressAutoHyphens w:val="0"/>
        <w:spacing w:before="120" w:after="120" w:line="276" w:lineRule="auto"/>
        <w:ind w:hanging="540"/>
        <w:jc w:val="both"/>
        <w:rPr>
          <w:rFonts w:eastAsia="Calibri"/>
          <w:color w:val="FF0000"/>
          <w:sz w:val="22"/>
          <w:szCs w:val="22"/>
          <w:lang w:val="en-GB" w:bidi="en-US"/>
        </w:rPr>
      </w:pPr>
      <w:r w:rsidRPr="00B808C0">
        <w:rPr>
          <w:rFonts w:eastAsia="Calibri"/>
          <w:color w:val="FF0000"/>
          <w:sz w:val="22"/>
          <w:szCs w:val="22"/>
          <w:lang w:val="en-GB" w:bidi="en-US"/>
        </w:rPr>
        <w:t>Consider and decide upon proposals for new work items under the Committee Work Programme, taking into account the financial, administrative and wider stakeholder consequences and the IHO Strategic Plan and Work Programme and report to each meeting of the Council.</w:t>
      </w:r>
    </w:p>
    <w:p w14:paraId="14479A19" w14:textId="77777777" w:rsidR="00B808C0" w:rsidRPr="00B808C0" w:rsidRDefault="00B808C0" w:rsidP="00B808C0">
      <w:pPr>
        <w:widowControl w:val="0"/>
        <w:numPr>
          <w:ilvl w:val="1"/>
          <w:numId w:val="8"/>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uppressAutoHyphens w:val="0"/>
        <w:spacing w:before="120" w:after="120" w:line="276" w:lineRule="auto"/>
        <w:ind w:hanging="540"/>
        <w:jc w:val="both"/>
        <w:rPr>
          <w:rFonts w:eastAsia="Calibri"/>
          <w:color w:val="auto"/>
          <w:sz w:val="22"/>
          <w:szCs w:val="22"/>
          <w:lang w:val="en-GB" w:bidi="en-US"/>
        </w:rPr>
      </w:pPr>
      <w:r w:rsidRPr="00B808C0">
        <w:rPr>
          <w:rFonts w:eastAsia="Calibri"/>
          <w:color w:val="auto"/>
          <w:sz w:val="22"/>
          <w:szCs w:val="22"/>
          <w:lang w:val="en-GB" w:bidi="en-US"/>
        </w:rPr>
        <w:t xml:space="preserve">Propose to the Assembly through the Council, the establishment of new Sub-Committees, </w:t>
      </w:r>
      <w:r w:rsidRPr="00B808C0">
        <w:rPr>
          <w:rFonts w:eastAsia="Calibri"/>
          <w:color w:val="auto"/>
          <w:sz w:val="22"/>
          <w:szCs w:val="22"/>
          <w:lang w:val="en-GB" w:bidi="en-US"/>
        </w:rPr>
        <w:lastRenderedPageBreak/>
        <w:t>when needed, supported by a comprehensive cost-benefit analysis.</w:t>
      </w:r>
    </w:p>
    <w:p w14:paraId="19EF67A2" w14:textId="77777777" w:rsidR="00B808C0" w:rsidRPr="00B808C0" w:rsidRDefault="00B808C0" w:rsidP="00B808C0">
      <w:pPr>
        <w:widowControl w:val="0"/>
        <w:numPr>
          <w:ilvl w:val="1"/>
          <w:numId w:val="8"/>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uppressAutoHyphens w:val="0"/>
        <w:spacing w:before="120" w:after="120" w:line="276" w:lineRule="auto"/>
        <w:ind w:hanging="540"/>
        <w:jc w:val="both"/>
        <w:rPr>
          <w:rFonts w:eastAsia="Calibri"/>
          <w:color w:val="auto"/>
          <w:sz w:val="22"/>
          <w:szCs w:val="22"/>
          <w:lang w:val="en-GB" w:bidi="en-US"/>
        </w:rPr>
      </w:pPr>
      <w:r w:rsidRPr="00B808C0">
        <w:rPr>
          <w:rFonts w:eastAsia="Calibri"/>
          <w:color w:val="auto"/>
          <w:sz w:val="22"/>
          <w:szCs w:val="22"/>
          <w:lang w:val="en-GB" w:bidi="en-US"/>
        </w:rPr>
        <w:t>As required, establish Working Groups to fulfil the Committee Work Programme, in conformance Article 6 of the General Regulations and approve their Terms of Reference and Rules of Procedure.</w:t>
      </w:r>
    </w:p>
    <w:p w14:paraId="10676E52" w14:textId="77777777" w:rsidR="00B808C0" w:rsidRPr="00B808C0" w:rsidRDefault="00B808C0" w:rsidP="00B808C0">
      <w:pPr>
        <w:widowControl w:val="0"/>
        <w:numPr>
          <w:ilvl w:val="1"/>
          <w:numId w:val="8"/>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uppressAutoHyphens w:val="0"/>
        <w:spacing w:before="120" w:after="120" w:line="276" w:lineRule="auto"/>
        <w:ind w:hanging="540"/>
        <w:jc w:val="both"/>
        <w:rPr>
          <w:rFonts w:eastAsia="Calibri"/>
          <w:color w:val="auto"/>
          <w:sz w:val="22"/>
          <w:szCs w:val="22"/>
          <w:lang w:val="en-GB" w:bidi="en-US"/>
        </w:rPr>
      </w:pPr>
      <w:r w:rsidRPr="00B808C0">
        <w:rPr>
          <w:rFonts w:eastAsia="Calibri"/>
          <w:color w:val="auto"/>
          <w:sz w:val="22"/>
          <w:szCs w:val="22"/>
          <w:lang w:val="en-GB" w:bidi="en-US"/>
        </w:rPr>
        <w:t>Monitor the work of its Sub-committees, Working Groups and other bodies directly subordinate to the Committee.</w:t>
      </w:r>
    </w:p>
    <w:p w14:paraId="6B0009AB" w14:textId="77777777" w:rsidR="00B808C0" w:rsidRPr="00B808C0" w:rsidRDefault="00B808C0" w:rsidP="00B808C0">
      <w:pPr>
        <w:widowControl w:val="0"/>
        <w:numPr>
          <w:ilvl w:val="1"/>
          <w:numId w:val="8"/>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uppressAutoHyphens w:val="0"/>
        <w:spacing w:before="120" w:after="120" w:line="276" w:lineRule="auto"/>
        <w:ind w:hanging="540"/>
        <w:jc w:val="both"/>
        <w:rPr>
          <w:rFonts w:eastAsia="Calibri"/>
          <w:color w:val="auto"/>
          <w:sz w:val="22"/>
          <w:szCs w:val="22"/>
          <w:lang w:val="en-GB" w:bidi="en-US"/>
        </w:rPr>
      </w:pPr>
      <w:r w:rsidRPr="00B808C0">
        <w:rPr>
          <w:rFonts w:eastAsia="Calibri"/>
          <w:color w:val="auto"/>
          <w:sz w:val="22"/>
          <w:szCs w:val="22"/>
          <w:lang w:val="en-GB" w:bidi="en-US"/>
        </w:rPr>
        <w:t>Review annually the continuing need for each Working Group previously established by the Committee.</w:t>
      </w:r>
    </w:p>
    <w:p w14:paraId="7B7FC2B4" w14:textId="77777777" w:rsidR="00B808C0" w:rsidRPr="00B808C0" w:rsidRDefault="00B808C0" w:rsidP="00B808C0">
      <w:pPr>
        <w:widowControl w:val="0"/>
        <w:numPr>
          <w:ilvl w:val="1"/>
          <w:numId w:val="8"/>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uppressAutoHyphens w:val="0"/>
        <w:spacing w:before="120" w:after="120" w:line="276" w:lineRule="auto"/>
        <w:ind w:hanging="540"/>
        <w:jc w:val="both"/>
        <w:rPr>
          <w:rFonts w:eastAsia="Calibri"/>
          <w:color w:val="auto"/>
          <w:sz w:val="22"/>
          <w:szCs w:val="22"/>
          <w:lang w:val="en-GB" w:bidi="en-US"/>
        </w:rPr>
      </w:pPr>
      <w:r w:rsidRPr="00B808C0">
        <w:rPr>
          <w:rFonts w:eastAsia="Calibri"/>
          <w:color w:val="auto"/>
          <w:sz w:val="22"/>
          <w:szCs w:val="22"/>
          <w:lang w:val="en-GB" w:bidi="en-US"/>
        </w:rPr>
        <w:t>Liaise and maintain contact with relevant IHO and other bodies to ensure that IHO work activities are coordinated.</w:t>
      </w:r>
    </w:p>
    <w:p w14:paraId="6F5D6EA5" w14:textId="77777777" w:rsidR="00B808C0" w:rsidRPr="00B808C0" w:rsidRDefault="00B808C0" w:rsidP="00B808C0">
      <w:pPr>
        <w:widowControl w:val="0"/>
        <w:numPr>
          <w:ilvl w:val="1"/>
          <w:numId w:val="8"/>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uppressAutoHyphens w:val="0"/>
        <w:spacing w:before="120" w:after="120" w:line="276" w:lineRule="auto"/>
        <w:ind w:hanging="540"/>
        <w:jc w:val="both"/>
        <w:rPr>
          <w:rFonts w:eastAsia="Calibri"/>
          <w:color w:val="auto"/>
          <w:sz w:val="22"/>
          <w:szCs w:val="22"/>
          <w:lang w:val="en-GB" w:bidi="en-US"/>
        </w:rPr>
      </w:pPr>
      <w:r w:rsidRPr="00B808C0">
        <w:rPr>
          <w:rFonts w:eastAsia="Calibri"/>
          <w:color w:val="auto"/>
          <w:sz w:val="22"/>
          <w:szCs w:val="22"/>
          <w:lang w:val="en-GB" w:bidi="en-US"/>
        </w:rPr>
        <w:t>Liaise with other relevant international organizations and Non-Government International Organizations (NGIOs).</w:t>
      </w:r>
    </w:p>
    <w:p w14:paraId="6E6AA880" w14:textId="77777777" w:rsidR="00B808C0" w:rsidRPr="00B808C0" w:rsidRDefault="00B808C0" w:rsidP="00B808C0">
      <w:pPr>
        <w:widowControl w:val="0"/>
        <w:numPr>
          <w:ilvl w:val="1"/>
          <w:numId w:val="8"/>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uppressAutoHyphens w:val="0"/>
        <w:spacing w:before="120" w:after="120" w:line="276" w:lineRule="auto"/>
        <w:ind w:hanging="540"/>
        <w:jc w:val="both"/>
        <w:rPr>
          <w:rFonts w:eastAsia="Calibri"/>
          <w:color w:val="auto"/>
          <w:sz w:val="22"/>
          <w:szCs w:val="22"/>
          <w:lang w:val="en-GB" w:bidi="en-US"/>
        </w:rPr>
      </w:pPr>
      <w:r w:rsidRPr="00B808C0">
        <w:rPr>
          <w:rFonts w:eastAsia="Calibri"/>
          <w:color w:val="auto"/>
          <w:sz w:val="22"/>
          <w:szCs w:val="22"/>
          <w:lang w:val="en-GB" w:bidi="en-US"/>
        </w:rPr>
        <w:t>These Terms of Reference can be amended in accordance with Article 6 of the General Regulations.</w:t>
      </w:r>
    </w:p>
    <w:p w14:paraId="0CCF1A62" w14:textId="77777777" w:rsidR="00B808C0" w:rsidRPr="00B808C0" w:rsidRDefault="00B808C0" w:rsidP="00B808C0">
      <w:pPr>
        <w:tabs>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left" w:pos="1270"/>
          <w:tab w:val="left" w:pos="1990"/>
          <w:tab w:val="left" w:pos="2710"/>
        </w:tabs>
        <w:suppressAutoHyphens w:val="0"/>
        <w:spacing w:before="120" w:after="120"/>
        <w:rPr>
          <w:rFonts w:eastAsia="Calibri"/>
          <w:color w:val="auto"/>
          <w:sz w:val="22"/>
          <w:szCs w:val="22"/>
          <w:lang w:val="en-GB" w:bidi="en-US"/>
        </w:rPr>
      </w:pPr>
      <w:r w:rsidRPr="00B808C0">
        <w:rPr>
          <w:rFonts w:eastAsia="Calibri"/>
          <w:b/>
          <w:color w:val="auto"/>
          <w:sz w:val="22"/>
          <w:szCs w:val="22"/>
          <w:lang w:val="en-GB" w:bidi="en-US"/>
        </w:rPr>
        <w:t>2.</w:t>
      </w:r>
      <w:r w:rsidRPr="00B808C0">
        <w:rPr>
          <w:rFonts w:eastAsia="Calibri"/>
          <w:b/>
          <w:color w:val="auto"/>
          <w:sz w:val="22"/>
          <w:szCs w:val="22"/>
          <w:lang w:val="en-GB" w:bidi="en-US"/>
        </w:rPr>
        <w:tab/>
        <w:t>Rules of Procedure</w:t>
      </w:r>
    </w:p>
    <w:p w14:paraId="0033DA07" w14:textId="77777777" w:rsidR="00B808C0" w:rsidRPr="00B808C0" w:rsidRDefault="00B808C0" w:rsidP="00B808C0">
      <w:pPr>
        <w:widowControl w:val="0"/>
        <w:numPr>
          <w:ilvl w:val="1"/>
          <w:numId w:val="9"/>
        </w:numPr>
        <w:tabs>
          <w:tab w:val="left" w:pos="-7370"/>
          <w:tab w:val="left" w:pos="-6650"/>
          <w:tab w:val="left" w:pos="-5930"/>
          <w:tab w:val="left" w:pos="-5210"/>
          <w:tab w:val="left" w:pos="-4490"/>
          <w:tab w:val="left" w:pos="-3770"/>
          <w:tab w:val="left" w:pos="-3050"/>
          <w:tab w:val="left" w:pos="-2330"/>
          <w:tab w:val="left" w:pos="-1610"/>
          <w:tab w:val="left" w:pos="-890"/>
          <w:tab w:val="left" w:pos="-170"/>
          <w:tab w:val="num" w:pos="540"/>
          <w:tab w:val="left" w:pos="1270"/>
          <w:tab w:val="left" w:pos="1990"/>
          <w:tab w:val="left" w:pos="2710"/>
        </w:tabs>
        <w:suppressAutoHyphens w:val="0"/>
        <w:spacing w:before="120" w:after="120" w:line="276" w:lineRule="auto"/>
        <w:ind w:left="540" w:hanging="540"/>
        <w:jc w:val="both"/>
        <w:rPr>
          <w:rFonts w:eastAsia="Calibri"/>
          <w:color w:val="auto"/>
          <w:sz w:val="22"/>
          <w:szCs w:val="22"/>
          <w:lang w:val="en-GB" w:bidi="en-US"/>
        </w:rPr>
      </w:pPr>
      <w:r w:rsidRPr="00B808C0">
        <w:rPr>
          <w:rFonts w:eastAsia="Calibri"/>
          <w:color w:val="auto"/>
          <w:sz w:val="22"/>
          <w:szCs w:val="22"/>
          <w:lang w:val="en-GB" w:bidi="en-US"/>
        </w:rPr>
        <w:t>The Committee shall be composed of representatives of Member States. The Chairs of the relevant subordinate bodies of the Committee, or their nominated representatives, shall attend and report at all Committee Meetings. International Organizations and accredited Non-Government International Organizations (NGIOs) may attend Committee Meetings.</w:t>
      </w:r>
    </w:p>
    <w:p w14:paraId="603FE966" w14:textId="77777777" w:rsidR="00B808C0" w:rsidRPr="00B808C0" w:rsidRDefault="00B808C0" w:rsidP="00B808C0">
      <w:pPr>
        <w:widowControl w:val="0"/>
        <w:numPr>
          <w:ilvl w:val="1"/>
          <w:numId w:val="9"/>
        </w:numPr>
        <w:tabs>
          <w:tab w:val="left" w:pos="-7370"/>
          <w:tab w:val="left" w:pos="-6650"/>
          <w:tab w:val="left" w:pos="-5930"/>
          <w:tab w:val="left" w:pos="-5210"/>
          <w:tab w:val="left" w:pos="-4490"/>
          <w:tab w:val="left" w:pos="-3770"/>
          <w:tab w:val="left" w:pos="-3050"/>
          <w:tab w:val="left" w:pos="-2330"/>
          <w:tab w:val="left" w:pos="-1610"/>
          <w:tab w:val="left" w:pos="-890"/>
          <w:tab w:val="left" w:pos="-170"/>
          <w:tab w:val="num" w:pos="540"/>
          <w:tab w:val="left" w:pos="1270"/>
          <w:tab w:val="left" w:pos="1990"/>
          <w:tab w:val="left" w:pos="2710"/>
        </w:tabs>
        <w:suppressAutoHyphens w:val="0"/>
        <w:spacing w:before="120" w:after="120" w:line="276" w:lineRule="auto"/>
        <w:ind w:left="540" w:hanging="540"/>
        <w:jc w:val="both"/>
        <w:rPr>
          <w:rFonts w:eastAsia="Calibri"/>
          <w:color w:val="auto"/>
          <w:sz w:val="22"/>
          <w:szCs w:val="22"/>
          <w:lang w:val="en-GB" w:bidi="en-US"/>
        </w:rPr>
      </w:pPr>
      <w:r w:rsidRPr="00B808C0">
        <w:rPr>
          <w:rFonts w:eastAsia="Calibri"/>
          <w:color w:val="auto"/>
          <w:sz w:val="22"/>
          <w:szCs w:val="22"/>
          <w:lang w:val="en-GB" w:bidi="en-US"/>
        </w:rPr>
        <w:t>A Director of the Secretariat shall act as Secretary to the Committee. The Secretary shall prepare the reports required for submission to each meeting of the Council and to sessions of the Assembly as directed by the Council.</w:t>
      </w:r>
    </w:p>
    <w:p w14:paraId="0EE9EA5E" w14:textId="77777777" w:rsidR="00B808C0" w:rsidRPr="00B808C0" w:rsidRDefault="00B808C0" w:rsidP="00B808C0">
      <w:pPr>
        <w:widowControl w:val="0"/>
        <w:numPr>
          <w:ilvl w:val="1"/>
          <w:numId w:val="9"/>
        </w:numPr>
        <w:tabs>
          <w:tab w:val="left" w:pos="-7370"/>
          <w:tab w:val="left" w:pos="-6650"/>
          <w:tab w:val="left" w:pos="-5930"/>
          <w:tab w:val="left" w:pos="-5210"/>
          <w:tab w:val="left" w:pos="-4490"/>
          <w:tab w:val="left" w:pos="-3770"/>
          <w:tab w:val="left" w:pos="-3050"/>
          <w:tab w:val="left" w:pos="-2330"/>
          <w:tab w:val="left" w:pos="-1610"/>
          <w:tab w:val="left" w:pos="-890"/>
          <w:tab w:val="left" w:pos="-170"/>
          <w:tab w:val="num" w:pos="540"/>
          <w:tab w:val="left" w:pos="1270"/>
          <w:tab w:val="left" w:pos="1990"/>
          <w:tab w:val="left" w:pos="2710"/>
        </w:tabs>
        <w:suppressAutoHyphens w:val="0"/>
        <w:spacing w:before="120" w:after="120" w:line="276" w:lineRule="auto"/>
        <w:ind w:left="540" w:hanging="540"/>
        <w:jc w:val="both"/>
        <w:rPr>
          <w:rFonts w:eastAsia="Calibri"/>
          <w:color w:val="auto"/>
          <w:sz w:val="22"/>
          <w:szCs w:val="22"/>
          <w:lang w:val="en-GB" w:bidi="en-US"/>
        </w:rPr>
      </w:pPr>
      <w:r w:rsidRPr="00B808C0">
        <w:rPr>
          <w:rFonts w:eastAsia="Calibri"/>
          <w:color w:val="auto"/>
          <w:sz w:val="22"/>
          <w:szCs w:val="22"/>
          <w:lang w:val="en-GB" w:bidi="en-US"/>
        </w:rPr>
        <w:t>The Chair and Vice-Chair shall be a representative of a Member State.  The election of the Chair and Vice-Chair shall be decided at the first meeting after each ordinary session of the Assembly and shall be determined by vote of the Member States present and voting. If the Chair is unable to carry out the duties of the office, the Vice-Chair shall act as the Chair with the same powers and duties.</w:t>
      </w:r>
    </w:p>
    <w:p w14:paraId="3ED0C0C3" w14:textId="77777777" w:rsidR="00B808C0" w:rsidRPr="00B808C0" w:rsidRDefault="00B808C0" w:rsidP="00B808C0">
      <w:pPr>
        <w:widowControl w:val="0"/>
        <w:numPr>
          <w:ilvl w:val="1"/>
          <w:numId w:val="9"/>
        </w:numPr>
        <w:tabs>
          <w:tab w:val="left" w:pos="-7370"/>
          <w:tab w:val="left" w:pos="-6650"/>
          <w:tab w:val="left" w:pos="-5930"/>
          <w:tab w:val="left" w:pos="-5210"/>
          <w:tab w:val="left" w:pos="-4490"/>
          <w:tab w:val="left" w:pos="-3770"/>
          <w:tab w:val="left" w:pos="-3050"/>
          <w:tab w:val="left" w:pos="-2330"/>
          <w:tab w:val="left" w:pos="-1610"/>
          <w:tab w:val="left" w:pos="-890"/>
          <w:tab w:val="left" w:pos="-170"/>
          <w:tab w:val="num" w:pos="540"/>
          <w:tab w:val="left" w:pos="1270"/>
          <w:tab w:val="left" w:pos="1990"/>
          <w:tab w:val="left" w:pos="2710"/>
        </w:tabs>
        <w:suppressAutoHyphens w:val="0"/>
        <w:spacing w:before="120" w:after="120" w:line="276" w:lineRule="auto"/>
        <w:ind w:left="540" w:hanging="540"/>
        <w:jc w:val="both"/>
        <w:rPr>
          <w:rFonts w:eastAsia="Calibri"/>
          <w:color w:val="auto"/>
          <w:sz w:val="22"/>
          <w:szCs w:val="22"/>
          <w:lang w:val="en-GB" w:bidi="en-US"/>
        </w:rPr>
      </w:pPr>
      <w:r w:rsidRPr="00B808C0">
        <w:rPr>
          <w:rFonts w:eastAsia="Calibri"/>
          <w:color w:val="auto"/>
          <w:sz w:val="22"/>
          <w:szCs w:val="22"/>
          <w:lang w:val="en-GB" w:bidi="en-US"/>
        </w:rPr>
        <w:t>The Committee shall meet once a year, unless decided otherwise by the Committee, whenever possible in conjunction with another relevant conference or meeting. The venue and date of the meeting shall be decided at the previous meeting, in order to facilitate participants’ travel arrangements.  Meetings should normally be scheduled to precede a session of the Council or Assembly by approximately four months. The Chair or any member of the committee, with the agreement of the simple majority of all members of the Committee, can call extraordinary meetings. Confirmation of the venue and date shall normally be announced at least six months in advance. All intending participants shall inform the Chair and Secretary ideally at least one month in advance of their intention to attend meetings of the Committee.</w:t>
      </w:r>
    </w:p>
    <w:p w14:paraId="697FBD8C" w14:textId="77777777" w:rsidR="00B808C0" w:rsidRPr="00B808C0" w:rsidRDefault="00B808C0" w:rsidP="00B808C0">
      <w:pPr>
        <w:widowControl w:val="0"/>
        <w:numPr>
          <w:ilvl w:val="1"/>
          <w:numId w:val="9"/>
        </w:numPr>
        <w:tabs>
          <w:tab w:val="left" w:pos="-7370"/>
          <w:tab w:val="left" w:pos="-6650"/>
          <w:tab w:val="left" w:pos="-5930"/>
          <w:tab w:val="left" w:pos="-5210"/>
          <w:tab w:val="left" w:pos="-4490"/>
          <w:tab w:val="left" w:pos="-3770"/>
          <w:tab w:val="left" w:pos="-3050"/>
          <w:tab w:val="left" w:pos="-2330"/>
          <w:tab w:val="left" w:pos="-1610"/>
          <w:tab w:val="left" w:pos="-890"/>
          <w:tab w:val="left" w:pos="-170"/>
          <w:tab w:val="num" w:pos="540"/>
          <w:tab w:val="left" w:pos="1270"/>
          <w:tab w:val="left" w:pos="1990"/>
          <w:tab w:val="left" w:pos="2710"/>
        </w:tabs>
        <w:suppressAutoHyphens w:val="0"/>
        <w:spacing w:before="120" w:after="120" w:line="276" w:lineRule="auto"/>
        <w:ind w:left="540" w:hanging="540"/>
        <w:jc w:val="both"/>
        <w:rPr>
          <w:rFonts w:eastAsia="Calibri"/>
          <w:color w:val="auto"/>
          <w:sz w:val="22"/>
          <w:szCs w:val="22"/>
          <w:lang w:val="en-GB" w:bidi="en-US"/>
        </w:rPr>
      </w:pPr>
      <w:r w:rsidRPr="00B808C0">
        <w:rPr>
          <w:rFonts w:eastAsia="Calibri"/>
          <w:color w:val="auto"/>
          <w:sz w:val="22"/>
          <w:szCs w:val="22"/>
          <w:lang w:val="en-GB" w:bidi="en-US"/>
        </w:rPr>
        <w:t>Decisions shall generally be made by consensus. If votes are required on issues or to endorse proposals presented to the Committee, decisions shall be taken by a simple majority of Committee Members present and voting.  When dealing with inter-sessional matters by correspondence, a simple majority of all Committee Members shall be required.</w:t>
      </w:r>
    </w:p>
    <w:p w14:paraId="6497935A" w14:textId="77777777" w:rsidR="00B808C0" w:rsidRPr="00B808C0" w:rsidRDefault="00B808C0" w:rsidP="00B808C0">
      <w:pPr>
        <w:widowControl w:val="0"/>
        <w:numPr>
          <w:ilvl w:val="1"/>
          <w:numId w:val="9"/>
        </w:numPr>
        <w:tabs>
          <w:tab w:val="left" w:pos="-7370"/>
          <w:tab w:val="left" w:pos="-6650"/>
          <w:tab w:val="left" w:pos="-5930"/>
          <w:tab w:val="left" w:pos="-5210"/>
          <w:tab w:val="left" w:pos="-4490"/>
          <w:tab w:val="left" w:pos="-3770"/>
          <w:tab w:val="left" w:pos="-3050"/>
          <w:tab w:val="left" w:pos="-2330"/>
          <w:tab w:val="left" w:pos="-1610"/>
          <w:tab w:val="left" w:pos="-890"/>
          <w:tab w:val="left" w:pos="-170"/>
          <w:tab w:val="num" w:pos="540"/>
          <w:tab w:val="left" w:pos="1270"/>
          <w:tab w:val="left" w:pos="1990"/>
          <w:tab w:val="left" w:pos="2710"/>
        </w:tabs>
        <w:suppressAutoHyphens w:val="0"/>
        <w:spacing w:before="120" w:after="120" w:line="276" w:lineRule="auto"/>
        <w:ind w:left="540" w:hanging="540"/>
        <w:jc w:val="both"/>
        <w:rPr>
          <w:rFonts w:eastAsia="Calibri"/>
          <w:color w:val="auto"/>
          <w:sz w:val="22"/>
          <w:szCs w:val="22"/>
          <w:lang w:val="en-GB" w:bidi="en-US"/>
        </w:rPr>
      </w:pPr>
      <w:r w:rsidRPr="00B808C0">
        <w:rPr>
          <w:rFonts w:eastAsia="Calibri"/>
          <w:color w:val="auto"/>
          <w:sz w:val="22"/>
          <w:szCs w:val="22"/>
          <w:lang w:val="en-GB" w:bidi="en-US"/>
        </w:rPr>
        <w:lastRenderedPageBreak/>
        <w:t>The draft record of meetings shall be distributed by the Secretary within six weeks of the end of meetings and participants’ comments should be returned within three weeks of the date of despatch.  Final minutes of meetings should be distributed to all IHO Member States and posted on the IHO website within three months after a meeting.</w:t>
      </w:r>
    </w:p>
    <w:p w14:paraId="25FCC853" w14:textId="77777777" w:rsidR="00B808C0" w:rsidRPr="00B808C0" w:rsidRDefault="00B808C0" w:rsidP="00B808C0">
      <w:pPr>
        <w:widowControl w:val="0"/>
        <w:numPr>
          <w:ilvl w:val="1"/>
          <w:numId w:val="9"/>
        </w:numPr>
        <w:tabs>
          <w:tab w:val="left" w:pos="-7370"/>
          <w:tab w:val="left" w:pos="-6650"/>
          <w:tab w:val="left" w:pos="-5930"/>
          <w:tab w:val="left" w:pos="-5210"/>
          <w:tab w:val="left" w:pos="-4490"/>
          <w:tab w:val="left" w:pos="-3770"/>
          <w:tab w:val="left" w:pos="-3050"/>
          <w:tab w:val="left" w:pos="-2330"/>
          <w:tab w:val="left" w:pos="-1610"/>
          <w:tab w:val="left" w:pos="-890"/>
          <w:tab w:val="left" w:pos="-170"/>
          <w:tab w:val="num" w:pos="540"/>
          <w:tab w:val="left" w:pos="1270"/>
          <w:tab w:val="left" w:pos="1990"/>
          <w:tab w:val="left" w:pos="2710"/>
        </w:tabs>
        <w:suppressAutoHyphens w:val="0"/>
        <w:spacing w:before="120" w:after="120" w:line="276" w:lineRule="auto"/>
        <w:ind w:left="540" w:hanging="540"/>
        <w:jc w:val="both"/>
        <w:rPr>
          <w:rFonts w:eastAsia="Calibri"/>
          <w:color w:val="auto"/>
          <w:sz w:val="22"/>
          <w:szCs w:val="22"/>
          <w:lang w:val="en-GB" w:bidi="en-US"/>
        </w:rPr>
      </w:pPr>
      <w:r w:rsidRPr="00B808C0">
        <w:rPr>
          <w:rFonts w:eastAsia="Calibri"/>
          <w:color w:val="auto"/>
          <w:sz w:val="22"/>
          <w:szCs w:val="22"/>
          <w:lang w:val="en-GB" w:bidi="en-US"/>
        </w:rPr>
        <w:t>The working language of the Committee shall be English.</w:t>
      </w:r>
    </w:p>
    <w:p w14:paraId="6D9DEFD1" w14:textId="77777777" w:rsidR="00B808C0" w:rsidRPr="00B808C0" w:rsidRDefault="00B808C0" w:rsidP="00B808C0">
      <w:pPr>
        <w:widowControl w:val="0"/>
        <w:numPr>
          <w:ilvl w:val="1"/>
          <w:numId w:val="9"/>
        </w:numPr>
        <w:tabs>
          <w:tab w:val="left" w:pos="-7370"/>
          <w:tab w:val="left" w:pos="-6650"/>
          <w:tab w:val="left" w:pos="-5930"/>
          <w:tab w:val="left" w:pos="-5210"/>
          <w:tab w:val="left" w:pos="-4490"/>
          <w:tab w:val="left" w:pos="-3770"/>
          <w:tab w:val="left" w:pos="-3050"/>
          <w:tab w:val="left" w:pos="-2330"/>
          <w:tab w:val="left" w:pos="-1610"/>
          <w:tab w:val="left" w:pos="-890"/>
          <w:tab w:val="left" w:pos="-170"/>
          <w:tab w:val="num" w:pos="540"/>
          <w:tab w:val="left" w:pos="1270"/>
          <w:tab w:val="left" w:pos="1990"/>
          <w:tab w:val="left" w:pos="2710"/>
        </w:tabs>
        <w:suppressAutoHyphens w:val="0"/>
        <w:spacing w:before="120" w:after="120" w:line="276" w:lineRule="auto"/>
        <w:ind w:left="540" w:hanging="540"/>
        <w:jc w:val="both"/>
        <w:rPr>
          <w:rFonts w:eastAsia="Calibri"/>
          <w:color w:val="auto"/>
          <w:sz w:val="22"/>
          <w:szCs w:val="22"/>
          <w:lang w:val="en-GB" w:bidi="en-US"/>
        </w:rPr>
      </w:pPr>
      <w:r w:rsidRPr="00B808C0">
        <w:rPr>
          <w:rFonts w:eastAsia="Calibri"/>
          <w:color w:val="auto"/>
          <w:sz w:val="22"/>
          <w:szCs w:val="22"/>
          <w:lang w:val="en-GB" w:bidi="en-US"/>
        </w:rPr>
        <w:t>The Committee shall progress its work primarily through Working Groups, each of which shall address specific tasks. Working Groups shall operate by correspondence to the maximum extent practicable.</w:t>
      </w:r>
    </w:p>
    <w:p w14:paraId="5F0612B2" w14:textId="758969E1" w:rsidR="00B808C0" w:rsidRPr="00B808C0" w:rsidRDefault="00B808C0" w:rsidP="00B808C0">
      <w:pPr>
        <w:widowControl w:val="0"/>
        <w:numPr>
          <w:ilvl w:val="1"/>
          <w:numId w:val="9"/>
        </w:numPr>
        <w:tabs>
          <w:tab w:val="left" w:pos="-7370"/>
          <w:tab w:val="left" w:pos="-6650"/>
          <w:tab w:val="left" w:pos="-5930"/>
          <w:tab w:val="left" w:pos="-5210"/>
          <w:tab w:val="left" w:pos="-4490"/>
          <w:tab w:val="left" w:pos="-3770"/>
          <w:tab w:val="left" w:pos="-3050"/>
          <w:tab w:val="left" w:pos="-2330"/>
          <w:tab w:val="left" w:pos="-1610"/>
          <w:tab w:val="left" w:pos="-890"/>
          <w:tab w:val="left" w:pos="-170"/>
          <w:tab w:val="num" w:pos="540"/>
          <w:tab w:val="left" w:pos="1270"/>
          <w:tab w:val="left" w:pos="1990"/>
          <w:tab w:val="left" w:pos="2710"/>
        </w:tabs>
        <w:suppressAutoHyphens w:val="0"/>
        <w:spacing w:before="120" w:after="120" w:line="276" w:lineRule="auto"/>
        <w:ind w:left="540" w:hanging="540"/>
        <w:jc w:val="both"/>
        <w:rPr>
          <w:rFonts w:eastAsia="Calibri"/>
          <w:color w:val="FF0000"/>
          <w:sz w:val="22"/>
          <w:szCs w:val="22"/>
          <w:lang w:val="en-GB" w:bidi="en-US"/>
        </w:rPr>
      </w:pPr>
      <w:r w:rsidRPr="00B808C0">
        <w:rPr>
          <w:rFonts w:eastAsia="Calibri"/>
          <w:color w:val="auto"/>
          <w:sz w:val="22"/>
          <w:szCs w:val="22"/>
          <w:lang w:val="en-GB" w:bidi="en-US"/>
        </w:rPr>
        <w:t xml:space="preserve">Recommendations of </w:t>
      </w:r>
      <w:r w:rsidRPr="00B808C0">
        <w:rPr>
          <w:rFonts w:eastAsia="Calibri"/>
          <w:color w:val="FF0000"/>
          <w:sz w:val="22"/>
          <w:szCs w:val="22"/>
          <w:lang w:val="en-GB" w:bidi="en-US"/>
        </w:rPr>
        <w:t xml:space="preserve">possible strategic importance made by </w:t>
      </w:r>
      <w:r w:rsidRPr="00B808C0">
        <w:rPr>
          <w:rFonts w:eastAsia="Calibri"/>
          <w:color w:val="auto"/>
          <w:sz w:val="22"/>
          <w:szCs w:val="22"/>
          <w:lang w:val="en-GB" w:bidi="en-US"/>
        </w:rPr>
        <w:t xml:space="preserve">the Committee shall be submitted to IHO Member States for adoption through the Council to the Assembly. </w:t>
      </w:r>
      <w:r w:rsidRPr="00B808C0">
        <w:rPr>
          <w:rFonts w:eastAsia="Calibri"/>
          <w:color w:val="FF0000"/>
          <w:sz w:val="22"/>
          <w:szCs w:val="22"/>
          <w:lang w:val="en-GB" w:bidi="en-US"/>
        </w:rPr>
        <w:t>The C</w:t>
      </w:r>
      <w:r w:rsidR="001603C0">
        <w:rPr>
          <w:rFonts w:eastAsia="Calibri"/>
          <w:color w:val="FF0000"/>
          <w:sz w:val="22"/>
          <w:szCs w:val="22"/>
          <w:lang w:val="en-GB" w:bidi="en-US"/>
        </w:rPr>
        <w:t>ommittee</w:t>
      </w:r>
      <w:r w:rsidRPr="00B808C0">
        <w:rPr>
          <w:rFonts w:eastAsia="Calibri"/>
          <w:color w:val="FF0000"/>
          <w:sz w:val="22"/>
          <w:szCs w:val="22"/>
          <w:lang w:val="en-GB" w:bidi="en-US"/>
        </w:rPr>
        <w:t xml:space="preserve"> should appreciate and determine the need to go through the Council for recommendations. If prior endorsement of the Council is not deemed necessary by the C</w:t>
      </w:r>
      <w:r w:rsidR="001603C0">
        <w:rPr>
          <w:rFonts w:eastAsia="Calibri"/>
          <w:color w:val="FF0000"/>
          <w:sz w:val="22"/>
          <w:szCs w:val="22"/>
          <w:lang w:val="en-GB" w:bidi="en-US"/>
        </w:rPr>
        <w:t>ommittee</w:t>
      </w:r>
      <w:r w:rsidRPr="00B808C0">
        <w:rPr>
          <w:rFonts w:eastAsia="Calibri"/>
          <w:color w:val="FF0000"/>
          <w:sz w:val="22"/>
          <w:szCs w:val="22"/>
          <w:lang w:val="en-GB" w:bidi="en-US"/>
        </w:rPr>
        <w:t xml:space="preserve">, the recommendations on standards and publications can be submitted directly to the IHO Member States for approval, once endorsed by the Committee. </w:t>
      </w:r>
    </w:p>
    <w:p w14:paraId="0708148E" w14:textId="77777777" w:rsidR="00B808C0" w:rsidRPr="00B808C0" w:rsidRDefault="00B808C0" w:rsidP="00B808C0">
      <w:pPr>
        <w:widowControl w:val="0"/>
        <w:numPr>
          <w:ilvl w:val="1"/>
          <w:numId w:val="9"/>
        </w:numPr>
        <w:tabs>
          <w:tab w:val="left" w:pos="-7370"/>
          <w:tab w:val="left" w:pos="-6650"/>
          <w:tab w:val="left" w:pos="-5930"/>
          <w:tab w:val="left" w:pos="-5210"/>
          <w:tab w:val="left" w:pos="-4490"/>
          <w:tab w:val="left" w:pos="-3770"/>
          <w:tab w:val="left" w:pos="-3050"/>
          <w:tab w:val="left" w:pos="-2330"/>
          <w:tab w:val="left" w:pos="-1610"/>
          <w:tab w:val="left" w:pos="-890"/>
          <w:tab w:val="left" w:pos="-170"/>
          <w:tab w:val="num" w:pos="540"/>
          <w:tab w:val="left" w:pos="1270"/>
          <w:tab w:val="left" w:pos="1990"/>
          <w:tab w:val="left" w:pos="2710"/>
        </w:tabs>
        <w:suppressAutoHyphens w:val="0"/>
        <w:spacing w:before="120" w:after="120" w:line="276" w:lineRule="auto"/>
        <w:ind w:left="540" w:hanging="540"/>
        <w:jc w:val="both"/>
        <w:rPr>
          <w:rFonts w:eastAsia="Calibri"/>
          <w:color w:val="auto"/>
          <w:sz w:val="22"/>
          <w:szCs w:val="22"/>
          <w:lang w:val="en-GB" w:bidi="en-US"/>
        </w:rPr>
      </w:pPr>
      <w:r w:rsidRPr="00B808C0">
        <w:rPr>
          <w:rFonts w:eastAsia="Calibri"/>
          <w:color w:val="auto"/>
          <w:sz w:val="22"/>
          <w:szCs w:val="22"/>
          <w:lang w:val="en-GB" w:bidi="en-US"/>
        </w:rPr>
        <w:t>These Rules of Procedure can be amended in accordance with Article 6 of the General Regulations.</w:t>
      </w:r>
    </w:p>
    <w:p w14:paraId="5C092F8D" w14:textId="77777777" w:rsidR="00B808C0" w:rsidRPr="00B808C0" w:rsidRDefault="00B808C0" w:rsidP="00B808C0">
      <w:pPr>
        <w:suppressAutoHyphens w:val="0"/>
        <w:spacing w:after="200" w:line="276" w:lineRule="auto"/>
        <w:rPr>
          <w:rFonts w:ascii="Calibri" w:eastAsia="Calibri" w:hAnsi="Calibri"/>
          <w:color w:val="auto"/>
          <w:sz w:val="22"/>
          <w:szCs w:val="22"/>
          <w:lang w:val="en-GB"/>
        </w:rPr>
      </w:pPr>
    </w:p>
    <w:p w14:paraId="67721541" w14:textId="413A35CE" w:rsidR="0058479B" w:rsidRDefault="0058479B">
      <w:pPr>
        <w:suppressAutoHyphens w:val="0"/>
        <w:rPr>
          <w:rFonts w:ascii="Calibri" w:eastAsia="Calibri" w:hAnsi="Calibri"/>
          <w:color w:val="auto"/>
          <w:sz w:val="22"/>
          <w:szCs w:val="22"/>
          <w:lang w:val="en-GB"/>
        </w:rPr>
      </w:pPr>
      <w:r>
        <w:rPr>
          <w:rFonts w:ascii="Calibri" w:eastAsia="Calibri" w:hAnsi="Calibri"/>
          <w:color w:val="auto"/>
          <w:sz w:val="22"/>
          <w:szCs w:val="22"/>
          <w:lang w:val="en-GB"/>
        </w:rPr>
        <w:br w:type="page"/>
      </w:r>
    </w:p>
    <w:p w14:paraId="712F05A9" w14:textId="77777777" w:rsidR="00B808C0" w:rsidRPr="00B808C0" w:rsidRDefault="00B808C0" w:rsidP="00B808C0">
      <w:pPr>
        <w:suppressAutoHyphens w:val="0"/>
        <w:spacing w:after="200" w:line="276" w:lineRule="auto"/>
        <w:rPr>
          <w:rFonts w:ascii="Calibri" w:eastAsia="Calibri" w:hAnsi="Calibri"/>
          <w:color w:val="auto"/>
          <w:sz w:val="22"/>
          <w:szCs w:val="22"/>
          <w:lang w:val="en-GB"/>
        </w:rPr>
      </w:pPr>
    </w:p>
    <w:p w14:paraId="42173283" w14:textId="77777777" w:rsidR="0058479B" w:rsidRPr="00B808C0" w:rsidRDefault="0058479B" w:rsidP="0058479B">
      <w:pPr>
        <w:suppressAutoHyphens w:val="0"/>
        <w:spacing w:after="200" w:line="276" w:lineRule="auto"/>
        <w:jc w:val="center"/>
        <w:rPr>
          <w:rFonts w:eastAsia="Calibri"/>
          <w:b/>
          <w:color w:val="auto"/>
          <w:sz w:val="22"/>
          <w:szCs w:val="22"/>
        </w:rPr>
      </w:pPr>
      <w:r w:rsidRPr="00B808C0">
        <w:rPr>
          <w:rFonts w:eastAsia="Calibri"/>
          <w:b/>
          <w:color w:val="auto"/>
          <w:sz w:val="22"/>
          <w:szCs w:val="22"/>
        </w:rPr>
        <w:t>HYDROGRAPHIC SERVICES AND STANDARDS COMMITTEE (HSSC)</w:t>
      </w:r>
    </w:p>
    <w:p w14:paraId="583CBBBC" w14:textId="32F03518" w:rsidR="0058479B" w:rsidRPr="00B808C0" w:rsidRDefault="0058479B" w:rsidP="0058479B">
      <w:pPr>
        <w:suppressAutoHyphens w:val="0"/>
        <w:spacing w:after="200" w:line="276" w:lineRule="auto"/>
        <w:jc w:val="center"/>
        <w:rPr>
          <w:rFonts w:eastAsia="Calibri"/>
          <w:b/>
          <w:color w:val="auto"/>
          <w:sz w:val="22"/>
          <w:szCs w:val="22"/>
        </w:rPr>
      </w:pPr>
      <w:r w:rsidRPr="00B808C0">
        <w:rPr>
          <w:rFonts w:eastAsia="Calibri"/>
          <w:b/>
          <w:color w:val="auto"/>
          <w:sz w:val="22"/>
          <w:szCs w:val="22"/>
        </w:rPr>
        <w:t>Terms of Reference and Rules of Procedure</w:t>
      </w:r>
    </w:p>
    <w:p w14:paraId="2CFB0CAA" w14:textId="77777777" w:rsidR="0058479B" w:rsidRPr="00B808C0" w:rsidRDefault="0058479B" w:rsidP="0058479B">
      <w:pPr>
        <w:suppressAutoHyphens w:val="0"/>
        <w:spacing w:before="120"/>
        <w:rPr>
          <w:rFonts w:eastAsia="Calibri"/>
          <w:color w:val="auto"/>
          <w:sz w:val="22"/>
          <w:szCs w:val="22"/>
          <w:lang w:val="en-GB" w:bidi="en-US"/>
        </w:rPr>
      </w:pPr>
      <w:r w:rsidRPr="00B808C0">
        <w:rPr>
          <w:rFonts w:eastAsia="Calibri"/>
          <w:color w:val="auto"/>
          <w:sz w:val="22"/>
          <w:szCs w:val="22"/>
          <w:lang w:val="en-GB" w:bidi="en-US"/>
        </w:rPr>
        <w:t>Ref:</w:t>
      </w:r>
      <w:r w:rsidRPr="00B808C0">
        <w:rPr>
          <w:rFonts w:eastAsia="Calibri"/>
          <w:color w:val="auto"/>
          <w:sz w:val="22"/>
          <w:szCs w:val="22"/>
          <w:lang w:val="en-GB" w:bidi="en-US"/>
        </w:rPr>
        <w:tab/>
        <w:t xml:space="preserve">a/ Decision 4 of the </w:t>
      </w:r>
      <w:proofErr w:type="spellStart"/>
      <w:r w:rsidRPr="00B808C0">
        <w:rPr>
          <w:rFonts w:eastAsia="Calibri"/>
          <w:color w:val="auto"/>
          <w:sz w:val="22"/>
          <w:szCs w:val="22"/>
          <w:lang w:val="en-GB" w:bidi="en-US"/>
        </w:rPr>
        <w:t>XVIII</w:t>
      </w:r>
      <w:r w:rsidRPr="00B808C0">
        <w:rPr>
          <w:rFonts w:eastAsia="Calibri"/>
          <w:color w:val="auto"/>
          <w:sz w:val="22"/>
          <w:szCs w:val="22"/>
          <w:vertAlign w:val="superscript"/>
          <w:lang w:val="en-GB" w:bidi="en-US"/>
        </w:rPr>
        <w:t>th</w:t>
      </w:r>
      <w:proofErr w:type="spellEnd"/>
      <w:r w:rsidRPr="00B808C0">
        <w:rPr>
          <w:rFonts w:eastAsia="Calibri"/>
          <w:color w:val="auto"/>
          <w:sz w:val="22"/>
          <w:szCs w:val="22"/>
          <w:lang w:val="en-GB" w:bidi="en-US"/>
        </w:rPr>
        <w:t xml:space="preserve"> IHC (editorial corrections made in July 2013).</w:t>
      </w:r>
      <w:r w:rsidRPr="00B808C0">
        <w:rPr>
          <w:rFonts w:eastAsia="Calibri"/>
          <w:color w:val="auto"/>
          <w:sz w:val="22"/>
          <w:szCs w:val="22"/>
          <w:lang w:val="en-GB" w:bidi="en-US"/>
        </w:rPr>
        <w:br/>
      </w:r>
      <w:r w:rsidRPr="00B808C0">
        <w:rPr>
          <w:rFonts w:eastAsia="Calibri"/>
          <w:color w:val="auto"/>
          <w:sz w:val="22"/>
          <w:szCs w:val="22"/>
          <w:lang w:val="en-GB" w:bidi="en-US"/>
        </w:rPr>
        <w:tab/>
      </w:r>
      <w:proofErr w:type="gramStart"/>
      <w:r w:rsidRPr="00B808C0">
        <w:rPr>
          <w:rFonts w:eastAsia="Calibri"/>
          <w:color w:val="auto"/>
          <w:sz w:val="22"/>
          <w:szCs w:val="22"/>
          <w:lang w:val="en-GB" w:bidi="en-US"/>
        </w:rPr>
        <w:t>b</w:t>
      </w:r>
      <w:proofErr w:type="gramEnd"/>
      <w:r w:rsidRPr="00B808C0">
        <w:rPr>
          <w:rFonts w:eastAsia="Calibri"/>
          <w:color w:val="auto"/>
          <w:sz w:val="22"/>
          <w:szCs w:val="22"/>
          <w:lang w:val="en-GB" w:bidi="en-US"/>
        </w:rPr>
        <w:t>/ IHO CL 23/2015 and CL 41/2015 (amendment to the Rules of Procedure).</w:t>
      </w:r>
      <w:r w:rsidRPr="00B808C0">
        <w:rPr>
          <w:rFonts w:eastAsia="Calibri"/>
          <w:color w:val="auto"/>
          <w:sz w:val="22"/>
          <w:szCs w:val="22"/>
          <w:lang w:val="en-GB" w:bidi="en-US"/>
        </w:rPr>
        <w:br/>
      </w:r>
      <w:r w:rsidRPr="00B808C0">
        <w:rPr>
          <w:rFonts w:eastAsia="Calibri"/>
          <w:color w:val="auto"/>
          <w:sz w:val="22"/>
          <w:szCs w:val="22"/>
          <w:lang w:val="en-GB" w:bidi="en-US"/>
        </w:rPr>
        <w:tab/>
      </w:r>
      <w:proofErr w:type="gramStart"/>
      <w:r w:rsidRPr="00B808C0">
        <w:rPr>
          <w:rFonts w:eastAsia="Calibri"/>
          <w:color w:val="auto"/>
          <w:sz w:val="22"/>
          <w:szCs w:val="22"/>
          <w:lang w:val="en-GB" w:bidi="en-US"/>
        </w:rPr>
        <w:t>c</w:t>
      </w:r>
      <w:proofErr w:type="gramEnd"/>
      <w:r w:rsidRPr="00B808C0">
        <w:rPr>
          <w:rFonts w:eastAsia="Calibri"/>
          <w:color w:val="auto"/>
          <w:sz w:val="22"/>
          <w:szCs w:val="22"/>
          <w:lang w:val="en-GB" w:bidi="en-US"/>
        </w:rPr>
        <w:t>/ Entry into force of the Protocol of Amendments to the Convention on the IHO.</w:t>
      </w:r>
    </w:p>
    <w:p w14:paraId="3621A8C7" w14:textId="77777777" w:rsidR="0058479B" w:rsidRPr="00B808C0" w:rsidRDefault="0058479B" w:rsidP="0058479B">
      <w:pPr>
        <w:suppressAutoHyphens w:val="0"/>
        <w:ind w:left="720"/>
        <w:rPr>
          <w:rFonts w:eastAsia="Calibri"/>
          <w:color w:val="auto"/>
          <w:sz w:val="22"/>
          <w:szCs w:val="22"/>
          <w:lang w:val="en-GB" w:bidi="en-US"/>
        </w:rPr>
      </w:pPr>
      <w:proofErr w:type="gramStart"/>
      <w:r w:rsidRPr="00B808C0">
        <w:rPr>
          <w:rFonts w:eastAsia="Calibri"/>
          <w:color w:val="auto"/>
          <w:sz w:val="22"/>
          <w:szCs w:val="22"/>
          <w:lang w:val="en-GB" w:bidi="en-US"/>
        </w:rPr>
        <w:t>d</w:t>
      </w:r>
      <w:proofErr w:type="gramEnd"/>
      <w:r w:rsidRPr="00B808C0">
        <w:rPr>
          <w:rFonts w:eastAsia="Calibri"/>
          <w:color w:val="auto"/>
          <w:sz w:val="22"/>
          <w:szCs w:val="22"/>
          <w:lang w:val="en-GB" w:bidi="en-US"/>
        </w:rPr>
        <w:t>/ Decision 6 of the 1</w:t>
      </w:r>
      <w:r w:rsidRPr="00B808C0">
        <w:rPr>
          <w:rFonts w:eastAsia="Calibri"/>
          <w:color w:val="auto"/>
          <w:sz w:val="22"/>
          <w:szCs w:val="22"/>
          <w:vertAlign w:val="superscript"/>
          <w:lang w:val="en-GB" w:bidi="en-US"/>
        </w:rPr>
        <w:t>st</w:t>
      </w:r>
      <w:r w:rsidRPr="00B808C0">
        <w:rPr>
          <w:rFonts w:eastAsia="Calibri"/>
          <w:color w:val="auto"/>
          <w:sz w:val="22"/>
          <w:szCs w:val="22"/>
          <w:lang w:val="en-GB" w:bidi="en-US"/>
        </w:rPr>
        <w:t xml:space="preserve"> Session of the IHO Assembly (amendment to Art. 2.8, see paragraph 12 of Doc. A.1/WP2/01).</w:t>
      </w:r>
    </w:p>
    <w:p w14:paraId="4454BE06" w14:textId="77777777" w:rsidR="0058479B" w:rsidRPr="0058479B" w:rsidRDefault="0058479B" w:rsidP="0058479B">
      <w:pPr>
        <w:suppressAutoHyphens w:val="0"/>
        <w:ind w:left="720"/>
        <w:rPr>
          <w:rFonts w:eastAsia="Calibri"/>
          <w:color w:val="auto"/>
          <w:sz w:val="22"/>
          <w:szCs w:val="22"/>
          <w:lang w:val="en-GB" w:bidi="en-US"/>
        </w:rPr>
      </w:pPr>
      <w:proofErr w:type="gramStart"/>
      <w:r w:rsidRPr="0058479B">
        <w:rPr>
          <w:rFonts w:eastAsia="Calibri"/>
          <w:color w:val="auto"/>
          <w:sz w:val="22"/>
          <w:szCs w:val="22"/>
          <w:lang w:val="en-GB" w:bidi="en-US"/>
        </w:rPr>
        <w:t>e</w:t>
      </w:r>
      <w:proofErr w:type="gramEnd"/>
      <w:r w:rsidRPr="0058479B">
        <w:rPr>
          <w:rFonts w:eastAsia="Calibri"/>
          <w:color w:val="auto"/>
          <w:sz w:val="22"/>
          <w:szCs w:val="22"/>
          <w:lang w:val="en-GB" w:bidi="en-US"/>
        </w:rPr>
        <w:t xml:space="preserve">/ Decision </w:t>
      </w:r>
      <w:r w:rsidRPr="0058479B">
        <w:rPr>
          <w:rFonts w:eastAsia="Calibri"/>
          <w:color w:val="auto"/>
          <w:sz w:val="22"/>
          <w:szCs w:val="22"/>
          <w:highlight w:val="yellow"/>
          <w:lang w:val="en-GB" w:bidi="en-US"/>
        </w:rPr>
        <w:t>xx</w:t>
      </w:r>
      <w:r w:rsidRPr="0058479B">
        <w:rPr>
          <w:rFonts w:eastAsia="Calibri"/>
          <w:color w:val="auto"/>
          <w:sz w:val="22"/>
          <w:szCs w:val="22"/>
          <w:lang w:val="en-GB" w:bidi="en-US"/>
        </w:rPr>
        <w:t xml:space="preserve"> of the 2</w:t>
      </w:r>
      <w:r w:rsidRPr="0058479B">
        <w:rPr>
          <w:rFonts w:eastAsia="Calibri"/>
          <w:color w:val="auto"/>
          <w:sz w:val="22"/>
          <w:szCs w:val="22"/>
          <w:vertAlign w:val="superscript"/>
          <w:lang w:val="en-GB" w:bidi="en-US"/>
        </w:rPr>
        <w:t>nd</w:t>
      </w:r>
      <w:r w:rsidRPr="0058479B">
        <w:rPr>
          <w:rFonts w:eastAsia="Calibri"/>
          <w:color w:val="auto"/>
          <w:sz w:val="22"/>
          <w:szCs w:val="22"/>
          <w:lang w:val="en-GB" w:bidi="en-US"/>
        </w:rPr>
        <w:t xml:space="preserve"> Session of the IHO Assembly (amendment to Art.1.6 and 2.9)</w:t>
      </w:r>
    </w:p>
    <w:p w14:paraId="020ABCF5" w14:textId="77777777" w:rsidR="0058479B" w:rsidRPr="00B808C0" w:rsidRDefault="0058479B" w:rsidP="0058479B">
      <w:pPr>
        <w:suppressAutoHyphens w:val="0"/>
        <w:spacing w:before="120" w:after="120"/>
        <w:rPr>
          <w:rFonts w:eastAsia="Calibri"/>
          <w:color w:val="auto"/>
          <w:sz w:val="22"/>
          <w:szCs w:val="22"/>
          <w:lang w:val="en-GB"/>
        </w:rPr>
      </w:pPr>
    </w:p>
    <w:p w14:paraId="70FFAF22" w14:textId="77777777" w:rsidR="0058479B" w:rsidRPr="00B808C0" w:rsidRDefault="0058479B" w:rsidP="0058479B">
      <w:pPr>
        <w:suppressAutoHyphens w:val="0"/>
        <w:spacing w:before="120" w:after="120"/>
        <w:jc w:val="both"/>
        <w:rPr>
          <w:rFonts w:eastAsia="Calibri"/>
          <w:color w:val="auto"/>
          <w:sz w:val="22"/>
          <w:szCs w:val="22"/>
          <w:lang w:val="en-GB" w:bidi="en-US"/>
        </w:rPr>
      </w:pPr>
      <w:r w:rsidRPr="00B808C0">
        <w:rPr>
          <w:rFonts w:eastAsia="Calibri"/>
          <w:color w:val="auto"/>
          <w:sz w:val="22"/>
          <w:szCs w:val="22"/>
          <w:lang w:val="en-GB" w:bidi="en-US"/>
        </w:rPr>
        <w:t>Considering the need to promote and coordinate the development of standards, specifications and guidelines for official products and services to meet the requirements of mariners and other users of hydrographic information, the International Hydrographic Organization establishes a Hydrographic Services and Standards Committee (HSSC) with the following Terms of Reference and Rules of Procedure.  The HSSC shall be the IHO Technical Steering Group acting on behalf of all Member States and shall report to each ordinary session of the Assembly through the Council.</w:t>
      </w:r>
    </w:p>
    <w:p w14:paraId="1BEEAB09" w14:textId="77777777" w:rsidR="0058479B" w:rsidRPr="00B808C0" w:rsidRDefault="0058479B" w:rsidP="0058479B">
      <w:pPr>
        <w:suppressAutoHyphens w:val="0"/>
        <w:spacing w:before="120" w:after="120"/>
        <w:rPr>
          <w:rFonts w:eastAsia="Calibri"/>
          <w:color w:val="auto"/>
          <w:sz w:val="22"/>
          <w:szCs w:val="22"/>
          <w:lang w:val="en-GB" w:bidi="en-US"/>
        </w:rPr>
      </w:pPr>
    </w:p>
    <w:p w14:paraId="2E24303E" w14:textId="77777777" w:rsidR="0058479B" w:rsidRPr="00B808C0" w:rsidRDefault="0058479B" w:rsidP="0058479B">
      <w:pPr>
        <w:tabs>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left" w:pos="1270"/>
          <w:tab w:val="left" w:pos="1990"/>
          <w:tab w:val="left" w:pos="2710"/>
        </w:tabs>
        <w:suppressAutoHyphens w:val="0"/>
        <w:spacing w:before="120" w:after="120"/>
        <w:rPr>
          <w:rFonts w:eastAsia="Calibri"/>
          <w:color w:val="auto"/>
          <w:sz w:val="22"/>
          <w:szCs w:val="22"/>
          <w:lang w:val="en-GB" w:bidi="en-US"/>
        </w:rPr>
      </w:pPr>
      <w:r w:rsidRPr="00B808C0">
        <w:rPr>
          <w:rFonts w:eastAsia="Calibri"/>
          <w:b/>
          <w:color w:val="auto"/>
          <w:sz w:val="22"/>
          <w:szCs w:val="22"/>
          <w:lang w:val="en-GB" w:bidi="en-US"/>
        </w:rPr>
        <w:t>1.</w:t>
      </w:r>
      <w:r w:rsidRPr="00B808C0">
        <w:rPr>
          <w:rFonts w:eastAsia="Calibri"/>
          <w:b/>
          <w:color w:val="auto"/>
          <w:sz w:val="22"/>
          <w:szCs w:val="22"/>
          <w:lang w:val="en-GB" w:bidi="en-US"/>
        </w:rPr>
        <w:tab/>
        <w:t>Terms of Reference</w:t>
      </w:r>
    </w:p>
    <w:p w14:paraId="3D5B884D" w14:textId="77777777" w:rsidR="0058479B" w:rsidRPr="00B808C0" w:rsidRDefault="0058479B" w:rsidP="0058479B">
      <w:pPr>
        <w:widowControl w:val="0"/>
        <w:numPr>
          <w:ilvl w:val="1"/>
          <w:numId w:val="8"/>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uppressAutoHyphens w:val="0"/>
        <w:spacing w:before="120" w:after="120" w:line="276" w:lineRule="auto"/>
        <w:ind w:hanging="540"/>
        <w:jc w:val="both"/>
        <w:rPr>
          <w:rFonts w:eastAsia="Calibri"/>
          <w:color w:val="auto"/>
          <w:sz w:val="22"/>
          <w:szCs w:val="22"/>
          <w:lang w:val="en-GB" w:bidi="en-US"/>
        </w:rPr>
      </w:pPr>
      <w:r w:rsidRPr="00B808C0">
        <w:rPr>
          <w:rFonts w:eastAsia="Calibri"/>
          <w:color w:val="auto"/>
          <w:sz w:val="22"/>
          <w:szCs w:val="22"/>
          <w:lang w:val="en-GB" w:bidi="en-US"/>
        </w:rPr>
        <w:t xml:space="preserve">Monitor the requirements of mariners and other users of hydrographic information concerning the use of hydrographic products and information systems that may require data and information provided by national hydrographic authorities, and to identify those technical matters that may affect the activities and products of those authorities. </w:t>
      </w:r>
    </w:p>
    <w:p w14:paraId="7B88BA46" w14:textId="77777777" w:rsidR="0058479B" w:rsidRPr="00B808C0" w:rsidRDefault="0058479B" w:rsidP="0058479B">
      <w:pPr>
        <w:widowControl w:val="0"/>
        <w:numPr>
          <w:ilvl w:val="1"/>
          <w:numId w:val="8"/>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uppressAutoHyphens w:val="0"/>
        <w:spacing w:before="120" w:after="120" w:line="276" w:lineRule="auto"/>
        <w:ind w:hanging="540"/>
        <w:jc w:val="both"/>
        <w:rPr>
          <w:rFonts w:eastAsia="Calibri"/>
          <w:color w:val="auto"/>
          <w:sz w:val="22"/>
          <w:szCs w:val="22"/>
          <w:lang w:val="en-GB" w:bidi="en-US"/>
        </w:rPr>
      </w:pPr>
      <w:r w:rsidRPr="00B808C0">
        <w:rPr>
          <w:rFonts w:eastAsia="Calibri"/>
          <w:color w:val="auto"/>
          <w:sz w:val="22"/>
          <w:szCs w:val="22"/>
          <w:lang w:val="en-GB" w:bidi="en-US"/>
        </w:rPr>
        <w:t>Monitor the work of specified IHO Inter-Organizational Bodies engaged in hydrographic services, standards and related technical activities as directed by the Assembly and provide advice and guidance to the IHO representatives as required.</w:t>
      </w:r>
    </w:p>
    <w:p w14:paraId="475F1A7F" w14:textId="77777777" w:rsidR="0058479B" w:rsidRPr="00B808C0" w:rsidRDefault="0058479B" w:rsidP="0058479B">
      <w:pPr>
        <w:widowControl w:val="0"/>
        <w:numPr>
          <w:ilvl w:val="1"/>
          <w:numId w:val="8"/>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uppressAutoHyphens w:val="0"/>
        <w:spacing w:before="120" w:after="120" w:line="276" w:lineRule="auto"/>
        <w:ind w:hanging="540"/>
        <w:jc w:val="both"/>
        <w:rPr>
          <w:rFonts w:eastAsia="Calibri"/>
          <w:color w:val="auto"/>
          <w:sz w:val="22"/>
          <w:szCs w:val="22"/>
          <w:lang w:val="en-GB" w:bidi="en-US"/>
        </w:rPr>
      </w:pPr>
      <w:r w:rsidRPr="00B808C0">
        <w:rPr>
          <w:rFonts w:eastAsia="Calibri"/>
          <w:color w:val="auto"/>
          <w:sz w:val="22"/>
          <w:szCs w:val="22"/>
          <w:lang w:val="en-GB" w:bidi="en-US"/>
        </w:rPr>
        <w:t>Study and propose methods and standards for the acquisition, assessment and provision of official hydrographic data, nautical products and other related services.</w:t>
      </w:r>
    </w:p>
    <w:p w14:paraId="268858C6" w14:textId="77777777" w:rsidR="0058479B" w:rsidRPr="00B808C0" w:rsidRDefault="0058479B" w:rsidP="0058479B">
      <w:pPr>
        <w:widowControl w:val="0"/>
        <w:numPr>
          <w:ilvl w:val="1"/>
          <w:numId w:val="8"/>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uppressAutoHyphens w:val="0"/>
        <w:spacing w:before="120" w:after="120" w:line="276" w:lineRule="auto"/>
        <w:ind w:hanging="540"/>
        <w:jc w:val="both"/>
        <w:rPr>
          <w:rFonts w:eastAsia="Calibri"/>
          <w:color w:val="auto"/>
          <w:sz w:val="22"/>
          <w:szCs w:val="22"/>
          <w:lang w:val="en-GB" w:bidi="en-US"/>
        </w:rPr>
      </w:pPr>
      <w:r w:rsidRPr="00B808C0">
        <w:rPr>
          <w:rFonts w:eastAsia="Calibri"/>
          <w:color w:val="auto"/>
          <w:sz w:val="22"/>
          <w:szCs w:val="22"/>
          <w:lang w:val="en-GB" w:bidi="en-US"/>
        </w:rPr>
        <w:t>Maintain technical liaison with other relevant stakeholders, such as type-approval authorities, navigation equipment manufacturers, and the hydrographic data user-community.</w:t>
      </w:r>
    </w:p>
    <w:p w14:paraId="57C26737" w14:textId="77777777" w:rsidR="0058479B" w:rsidRPr="00B808C0" w:rsidRDefault="0058479B" w:rsidP="0058479B">
      <w:pPr>
        <w:widowControl w:val="0"/>
        <w:numPr>
          <w:ilvl w:val="1"/>
          <w:numId w:val="8"/>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uppressAutoHyphens w:val="0"/>
        <w:spacing w:before="120" w:after="120" w:line="276" w:lineRule="auto"/>
        <w:ind w:hanging="540"/>
        <w:jc w:val="both"/>
        <w:rPr>
          <w:rFonts w:eastAsia="Calibri"/>
          <w:color w:val="auto"/>
          <w:sz w:val="22"/>
          <w:szCs w:val="22"/>
          <w:lang w:val="en-GB" w:bidi="en-US"/>
        </w:rPr>
      </w:pPr>
      <w:r w:rsidRPr="00B808C0">
        <w:rPr>
          <w:rFonts w:eastAsia="Calibri"/>
          <w:color w:val="auto"/>
          <w:sz w:val="22"/>
          <w:szCs w:val="22"/>
          <w:lang w:val="en-GB" w:bidi="en-US"/>
        </w:rPr>
        <w:t>Prepare and maintain publications related to the objectives of the Committee.</w:t>
      </w:r>
    </w:p>
    <w:p w14:paraId="57FE872A" w14:textId="62611721" w:rsidR="0058479B" w:rsidRPr="004925A8" w:rsidRDefault="0058479B" w:rsidP="0058479B">
      <w:pPr>
        <w:widowControl w:val="0"/>
        <w:numPr>
          <w:ilvl w:val="1"/>
          <w:numId w:val="8"/>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uppressAutoHyphens w:val="0"/>
        <w:spacing w:before="120" w:after="120"/>
        <w:ind w:hanging="540"/>
        <w:jc w:val="both"/>
        <w:rPr>
          <w:rFonts w:eastAsia="Calibri"/>
          <w:color w:val="auto"/>
          <w:sz w:val="22"/>
          <w:szCs w:val="22"/>
          <w:lang w:val="en-GB" w:bidi="en-US"/>
        </w:rPr>
      </w:pPr>
      <w:r w:rsidRPr="00B808C0">
        <w:rPr>
          <w:rFonts w:eastAsia="Calibri"/>
          <w:color w:val="auto"/>
          <w:sz w:val="22"/>
          <w:szCs w:val="22"/>
          <w:lang w:val="en-GB" w:bidi="en-US"/>
        </w:rPr>
        <w:t xml:space="preserve">Prepare a Committee Work </w:t>
      </w:r>
      <w:r w:rsidRPr="0058479B">
        <w:rPr>
          <w:rFonts w:eastAsia="Calibri"/>
          <w:color w:val="auto"/>
          <w:sz w:val="22"/>
          <w:szCs w:val="22"/>
          <w:lang w:val="en-GB" w:bidi="en-US"/>
        </w:rPr>
        <w:t xml:space="preserve">Programme in support of the IHO Work Programme 2 (Hydrographic Services and Standards) and </w:t>
      </w:r>
      <w:r w:rsidRPr="00B808C0">
        <w:rPr>
          <w:rFonts w:eastAsia="Calibri"/>
          <w:color w:val="auto"/>
          <w:sz w:val="22"/>
          <w:szCs w:val="22"/>
          <w:lang w:val="en-GB" w:bidi="en-US"/>
        </w:rPr>
        <w:t>propose it to each ordinary session of the</w:t>
      </w:r>
      <w:r>
        <w:rPr>
          <w:rFonts w:eastAsia="Calibri"/>
          <w:color w:val="auto"/>
          <w:sz w:val="22"/>
          <w:szCs w:val="22"/>
          <w:lang w:val="en-GB" w:bidi="en-US"/>
        </w:rPr>
        <w:t xml:space="preserve"> Assembly through the Council.</w:t>
      </w:r>
    </w:p>
    <w:p w14:paraId="5A943C75" w14:textId="77777777" w:rsidR="0058479B" w:rsidRPr="00B808C0" w:rsidRDefault="0058479B" w:rsidP="0058479B">
      <w:pPr>
        <w:widowControl w:val="0"/>
        <w:numPr>
          <w:ilvl w:val="1"/>
          <w:numId w:val="8"/>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uppressAutoHyphens w:val="0"/>
        <w:spacing w:before="120" w:after="120" w:line="276" w:lineRule="auto"/>
        <w:ind w:hanging="540"/>
        <w:jc w:val="both"/>
        <w:rPr>
          <w:rFonts w:eastAsia="Calibri"/>
          <w:color w:val="auto"/>
          <w:sz w:val="22"/>
          <w:szCs w:val="22"/>
          <w:lang w:val="en-GB" w:bidi="en-US"/>
        </w:rPr>
      </w:pPr>
      <w:r w:rsidRPr="00B808C0">
        <w:rPr>
          <w:rFonts w:eastAsia="Calibri"/>
          <w:color w:val="auto"/>
          <w:sz w:val="22"/>
          <w:szCs w:val="22"/>
          <w:lang w:val="en-GB" w:bidi="en-US"/>
        </w:rPr>
        <w:t>Monitor the execution of the Committee Work Programme and report to each meeting of the Council, including an evaluation of the performance achieved.</w:t>
      </w:r>
    </w:p>
    <w:p w14:paraId="03E04B6B" w14:textId="77777777" w:rsidR="0058479B" w:rsidRPr="0058479B" w:rsidRDefault="0058479B" w:rsidP="0058479B">
      <w:pPr>
        <w:widowControl w:val="0"/>
        <w:numPr>
          <w:ilvl w:val="1"/>
          <w:numId w:val="8"/>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uppressAutoHyphens w:val="0"/>
        <w:spacing w:before="120" w:after="120" w:line="276" w:lineRule="auto"/>
        <w:ind w:hanging="540"/>
        <w:jc w:val="both"/>
        <w:rPr>
          <w:rFonts w:eastAsia="Calibri"/>
          <w:color w:val="auto"/>
          <w:sz w:val="22"/>
          <w:szCs w:val="22"/>
          <w:lang w:val="en-GB" w:bidi="en-US"/>
        </w:rPr>
      </w:pPr>
      <w:r w:rsidRPr="0058479B">
        <w:rPr>
          <w:rFonts w:eastAsia="Calibri"/>
          <w:color w:val="auto"/>
          <w:sz w:val="22"/>
          <w:szCs w:val="22"/>
          <w:lang w:val="en-GB" w:bidi="en-US"/>
        </w:rPr>
        <w:t>Consider and decide upon proposals for new work items under the Committee Work Programme, taking into account the financial, administrative and wider stakeholder consequences and the IHO Strategic Plan and Work Programme and report to each meeting of the Council.</w:t>
      </w:r>
    </w:p>
    <w:p w14:paraId="4EBA0576" w14:textId="77777777" w:rsidR="0058479B" w:rsidRPr="00B808C0" w:rsidRDefault="0058479B" w:rsidP="0058479B">
      <w:pPr>
        <w:widowControl w:val="0"/>
        <w:numPr>
          <w:ilvl w:val="1"/>
          <w:numId w:val="8"/>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uppressAutoHyphens w:val="0"/>
        <w:spacing w:before="120" w:after="120" w:line="276" w:lineRule="auto"/>
        <w:ind w:hanging="540"/>
        <w:jc w:val="both"/>
        <w:rPr>
          <w:rFonts w:eastAsia="Calibri"/>
          <w:color w:val="auto"/>
          <w:sz w:val="22"/>
          <w:szCs w:val="22"/>
          <w:lang w:val="en-GB" w:bidi="en-US"/>
        </w:rPr>
      </w:pPr>
      <w:r w:rsidRPr="00B808C0">
        <w:rPr>
          <w:rFonts w:eastAsia="Calibri"/>
          <w:color w:val="auto"/>
          <w:sz w:val="22"/>
          <w:szCs w:val="22"/>
          <w:lang w:val="en-GB" w:bidi="en-US"/>
        </w:rPr>
        <w:t>Propose to the Assembly through the Council, the establishment of new Sub-Committees, when needed, supported by a comprehensive cost-benefit analysis.</w:t>
      </w:r>
    </w:p>
    <w:p w14:paraId="5170658B" w14:textId="77777777" w:rsidR="0058479B" w:rsidRPr="00B808C0" w:rsidRDefault="0058479B" w:rsidP="0058479B">
      <w:pPr>
        <w:widowControl w:val="0"/>
        <w:numPr>
          <w:ilvl w:val="1"/>
          <w:numId w:val="8"/>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uppressAutoHyphens w:val="0"/>
        <w:spacing w:before="120" w:after="120" w:line="276" w:lineRule="auto"/>
        <w:ind w:hanging="540"/>
        <w:jc w:val="both"/>
        <w:rPr>
          <w:rFonts w:eastAsia="Calibri"/>
          <w:color w:val="auto"/>
          <w:sz w:val="22"/>
          <w:szCs w:val="22"/>
          <w:lang w:val="en-GB" w:bidi="en-US"/>
        </w:rPr>
      </w:pPr>
      <w:r w:rsidRPr="00B808C0">
        <w:rPr>
          <w:rFonts w:eastAsia="Calibri"/>
          <w:color w:val="auto"/>
          <w:sz w:val="22"/>
          <w:szCs w:val="22"/>
          <w:lang w:val="en-GB" w:bidi="en-US"/>
        </w:rPr>
        <w:t>As required, establish Working Groups to fulfil the Committee Work Programme, in conformance Article 6 of the General Regulations and approve their Terms of Reference and Rules of Procedure.</w:t>
      </w:r>
    </w:p>
    <w:p w14:paraId="5FF471FE" w14:textId="77777777" w:rsidR="0058479B" w:rsidRPr="00B808C0" w:rsidRDefault="0058479B" w:rsidP="0058479B">
      <w:pPr>
        <w:widowControl w:val="0"/>
        <w:numPr>
          <w:ilvl w:val="1"/>
          <w:numId w:val="8"/>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uppressAutoHyphens w:val="0"/>
        <w:spacing w:before="120" w:after="120" w:line="276" w:lineRule="auto"/>
        <w:ind w:hanging="540"/>
        <w:jc w:val="both"/>
        <w:rPr>
          <w:rFonts w:eastAsia="Calibri"/>
          <w:color w:val="auto"/>
          <w:sz w:val="22"/>
          <w:szCs w:val="22"/>
          <w:lang w:val="en-GB" w:bidi="en-US"/>
        </w:rPr>
      </w:pPr>
      <w:r w:rsidRPr="00B808C0">
        <w:rPr>
          <w:rFonts w:eastAsia="Calibri"/>
          <w:color w:val="auto"/>
          <w:sz w:val="22"/>
          <w:szCs w:val="22"/>
          <w:lang w:val="en-GB" w:bidi="en-US"/>
        </w:rPr>
        <w:t>Monitor the work of its Sub-committees, Working Groups and other bodies directly subordinate to the Committee.</w:t>
      </w:r>
    </w:p>
    <w:p w14:paraId="3FC5F7B6" w14:textId="77777777" w:rsidR="0058479B" w:rsidRPr="00B808C0" w:rsidRDefault="0058479B" w:rsidP="0058479B">
      <w:pPr>
        <w:widowControl w:val="0"/>
        <w:numPr>
          <w:ilvl w:val="1"/>
          <w:numId w:val="8"/>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uppressAutoHyphens w:val="0"/>
        <w:spacing w:before="120" w:after="120" w:line="276" w:lineRule="auto"/>
        <w:ind w:hanging="540"/>
        <w:jc w:val="both"/>
        <w:rPr>
          <w:rFonts w:eastAsia="Calibri"/>
          <w:color w:val="auto"/>
          <w:sz w:val="22"/>
          <w:szCs w:val="22"/>
          <w:lang w:val="en-GB" w:bidi="en-US"/>
        </w:rPr>
      </w:pPr>
      <w:r w:rsidRPr="00B808C0">
        <w:rPr>
          <w:rFonts w:eastAsia="Calibri"/>
          <w:color w:val="auto"/>
          <w:sz w:val="22"/>
          <w:szCs w:val="22"/>
          <w:lang w:val="en-GB" w:bidi="en-US"/>
        </w:rPr>
        <w:t>Review annually the continuing need for each Working Group previously established by the Committee.</w:t>
      </w:r>
    </w:p>
    <w:p w14:paraId="28BCE42D" w14:textId="77777777" w:rsidR="0058479B" w:rsidRPr="00B808C0" w:rsidRDefault="0058479B" w:rsidP="0058479B">
      <w:pPr>
        <w:widowControl w:val="0"/>
        <w:numPr>
          <w:ilvl w:val="1"/>
          <w:numId w:val="8"/>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uppressAutoHyphens w:val="0"/>
        <w:spacing w:before="120" w:after="120" w:line="276" w:lineRule="auto"/>
        <w:ind w:hanging="540"/>
        <w:jc w:val="both"/>
        <w:rPr>
          <w:rFonts w:eastAsia="Calibri"/>
          <w:color w:val="auto"/>
          <w:sz w:val="22"/>
          <w:szCs w:val="22"/>
          <w:lang w:val="en-GB" w:bidi="en-US"/>
        </w:rPr>
      </w:pPr>
      <w:r w:rsidRPr="00B808C0">
        <w:rPr>
          <w:rFonts w:eastAsia="Calibri"/>
          <w:color w:val="auto"/>
          <w:sz w:val="22"/>
          <w:szCs w:val="22"/>
          <w:lang w:val="en-GB" w:bidi="en-US"/>
        </w:rPr>
        <w:t>Liaise and maintain contact with relevant IHO and other bodies to ensure that IHO work activities are coordinated.</w:t>
      </w:r>
    </w:p>
    <w:p w14:paraId="718A4AC4" w14:textId="77777777" w:rsidR="0058479B" w:rsidRPr="00B808C0" w:rsidRDefault="0058479B" w:rsidP="0058479B">
      <w:pPr>
        <w:widowControl w:val="0"/>
        <w:numPr>
          <w:ilvl w:val="1"/>
          <w:numId w:val="8"/>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uppressAutoHyphens w:val="0"/>
        <w:spacing w:before="120" w:after="120" w:line="276" w:lineRule="auto"/>
        <w:ind w:hanging="540"/>
        <w:jc w:val="both"/>
        <w:rPr>
          <w:rFonts w:eastAsia="Calibri"/>
          <w:color w:val="auto"/>
          <w:sz w:val="22"/>
          <w:szCs w:val="22"/>
          <w:lang w:val="en-GB" w:bidi="en-US"/>
        </w:rPr>
      </w:pPr>
      <w:r w:rsidRPr="00B808C0">
        <w:rPr>
          <w:rFonts w:eastAsia="Calibri"/>
          <w:color w:val="auto"/>
          <w:sz w:val="22"/>
          <w:szCs w:val="22"/>
          <w:lang w:val="en-GB" w:bidi="en-US"/>
        </w:rPr>
        <w:t>Liaise with other relevant international organizations and Non-Government International Organizations (NGIOs).</w:t>
      </w:r>
    </w:p>
    <w:p w14:paraId="616338C9" w14:textId="77777777" w:rsidR="0058479B" w:rsidRPr="00B808C0" w:rsidRDefault="0058479B" w:rsidP="0058479B">
      <w:pPr>
        <w:widowControl w:val="0"/>
        <w:numPr>
          <w:ilvl w:val="1"/>
          <w:numId w:val="8"/>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uppressAutoHyphens w:val="0"/>
        <w:spacing w:before="120" w:after="120" w:line="276" w:lineRule="auto"/>
        <w:ind w:hanging="540"/>
        <w:jc w:val="both"/>
        <w:rPr>
          <w:rFonts w:eastAsia="Calibri"/>
          <w:color w:val="auto"/>
          <w:sz w:val="22"/>
          <w:szCs w:val="22"/>
          <w:lang w:val="en-GB" w:bidi="en-US"/>
        </w:rPr>
      </w:pPr>
      <w:r w:rsidRPr="00B808C0">
        <w:rPr>
          <w:rFonts w:eastAsia="Calibri"/>
          <w:color w:val="auto"/>
          <w:sz w:val="22"/>
          <w:szCs w:val="22"/>
          <w:lang w:val="en-GB" w:bidi="en-US"/>
        </w:rPr>
        <w:t>These Terms of Reference can be amended in accordance with Article 6 of the General Regulations.</w:t>
      </w:r>
    </w:p>
    <w:p w14:paraId="36867354" w14:textId="77777777" w:rsidR="0058479B" w:rsidRPr="00B808C0" w:rsidRDefault="0058479B" w:rsidP="0058479B">
      <w:pPr>
        <w:tabs>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left" w:pos="1270"/>
          <w:tab w:val="left" w:pos="1990"/>
          <w:tab w:val="left" w:pos="2710"/>
        </w:tabs>
        <w:suppressAutoHyphens w:val="0"/>
        <w:spacing w:before="120" w:after="120"/>
        <w:rPr>
          <w:rFonts w:eastAsia="Calibri"/>
          <w:color w:val="auto"/>
          <w:sz w:val="22"/>
          <w:szCs w:val="22"/>
          <w:lang w:val="en-GB" w:bidi="en-US"/>
        </w:rPr>
      </w:pPr>
      <w:r w:rsidRPr="00B808C0">
        <w:rPr>
          <w:rFonts w:eastAsia="Calibri"/>
          <w:b/>
          <w:color w:val="auto"/>
          <w:sz w:val="22"/>
          <w:szCs w:val="22"/>
          <w:lang w:val="en-GB" w:bidi="en-US"/>
        </w:rPr>
        <w:t>2.</w:t>
      </w:r>
      <w:r w:rsidRPr="00B808C0">
        <w:rPr>
          <w:rFonts w:eastAsia="Calibri"/>
          <w:b/>
          <w:color w:val="auto"/>
          <w:sz w:val="22"/>
          <w:szCs w:val="22"/>
          <w:lang w:val="en-GB" w:bidi="en-US"/>
        </w:rPr>
        <w:tab/>
        <w:t>Rules of Procedure</w:t>
      </w:r>
    </w:p>
    <w:p w14:paraId="5F031E1A" w14:textId="77777777" w:rsidR="0058479B" w:rsidRPr="00B808C0" w:rsidRDefault="0058479B" w:rsidP="0058479B">
      <w:pPr>
        <w:widowControl w:val="0"/>
        <w:numPr>
          <w:ilvl w:val="1"/>
          <w:numId w:val="9"/>
        </w:numPr>
        <w:tabs>
          <w:tab w:val="left" w:pos="-7370"/>
          <w:tab w:val="left" w:pos="-6650"/>
          <w:tab w:val="left" w:pos="-5930"/>
          <w:tab w:val="left" w:pos="-5210"/>
          <w:tab w:val="left" w:pos="-4490"/>
          <w:tab w:val="left" w:pos="-3770"/>
          <w:tab w:val="left" w:pos="-3050"/>
          <w:tab w:val="left" w:pos="-2330"/>
          <w:tab w:val="left" w:pos="-1610"/>
          <w:tab w:val="left" w:pos="-890"/>
          <w:tab w:val="left" w:pos="-170"/>
          <w:tab w:val="num" w:pos="540"/>
          <w:tab w:val="left" w:pos="1270"/>
          <w:tab w:val="left" w:pos="1990"/>
          <w:tab w:val="left" w:pos="2710"/>
        </w:tabs>
        <w:suppressAutoHyphens w:val="0"/>
        <w:spacing w:before="120" w:after="120" w:line="276" w:lineRule="auto"/>
        <w:ind w:left="540" w:hanging="540"/>
        <w:jc w:val="both"/>
        <w:rPr>
          <w:rFonts w:eastAsia="Calibri"/>
          <w:color w:val="auto"/>
          <w:sz w:val="22"/>
          <w:szCs w:val="22"/>
          <w:lang w:val="en-GB" w:bidi="en-US"/>
        </w:rPr>
      </w:pPr>
      <w:r w:rsidRPr="00B808C0">
        <w:rPr>
          <w:rFonts w:eastAsia="Calibri"/>
          <w:color w:val="auto"/>
          <w:sz w:val="22"/>
          <w:szCs w:val="22"/>
          <w:lang w:val="en-GB" w:bidi="en-US"/>
        </w:rPr>
        <w:t>The Committee shall be composed of representatives of Member States. The Chairs of the relevant subordinate bodies of the Committee, or their nominated representatives, shall attend and report at all Committee Meetings. International Organizations and accredited Non-Government International Organizations (NGIOs) may attend Committee Meetings.</w:t>
      </w:r>
    </w:p>
    <w:p w14:paraId="15A6BB51" w14:textId="77777777" w:rsidR="0058479B" w:rsidRPr="00B808C0" w:rsidRDefault="0058479B" w:rsidP="0058479B">
      <w:pPr>
        <w:widowControl w:val="0"/>
        <w:numPr>
          <w:ilvl w:val="1"/>
          <w:numId w:val="9"/>
        </w:numPr>
        <w:tabs>
          <w:tab w:val="left" w:pos="-7370"/>
          <w:tab w:val="left" w:pos="-6650"/>
          <w:tab w:val="left" w:pos="-5930"/>
          <w:tab w:val="left" w:pos="-5210"/>
          <w:tab w:val="left" w:pos="-4490"/>
          <w:tab w:val="left" w:pos="-3770"/>
          <w:tab w:val="left" w:pos="-3050"/>
          <w:tab w:val="left" w:pos="-2330"/>
          <w:tab w:val="left" w:pos="-1610"/>
          <w:tab w:val="left" w:pos="-890"/>
          <w:tab w:val="left" w:pos="-170"/>
          <w:tab w:val="num" w:pos="540"/>
          <w:tab w:val="left" w:pos="1270"/>
          <w:tab w:val="left" w:pos="1990"/>
          <w:tab w:val="left" w:pos="2710"/>
        </w:tabs>
        <w:suppressAutoHyphens w:val="0"/>
        <w:spacing w:before="120" w:after="120" w:line="276" w:lineRule="auto"/>
        <w:ind w:left="540" w:hanging="540"/>
        <w:jc w:val="both"/>
        <w:rPr>
          <w:rFonts w:eastAsia="Calibri"/>
          <w:color w:val="auto"/>
          <w:sz w:val="22"/>
          <w:szCs w:val="22"/>
          <w:lang w:val="en-GB" w:bidi="en-US"/>
        </w:rPr>
      </w:pPr>
      <w:r w:rsidRPr="00B808C0">
        <w:rPr>
          <w:rFonts w:eastAsia="Calibri"/>
          <w:color w:val="auto"/>
          <w:sz w:val="22"/>
          <w:szCs w:val="22"/>
          <w:lang w:val="en-GB" w:bidi="en-US"/>
        </w:rPr>
        <w:t>A Director of the Secretariat shall act as Secretary to the Committee. The Secretary shall prepare the reports required for submission to each meeting of the Council and to sessions of the Assembly as directed by the Council.</w:t>
      </w:r>
    </w:p>
    <w:p w14:paraId="386CCD2C" w14:textId="77777777" w:rsidR="0058479B" w:rsidRPr="00B808C0" w:rsidRDefault="0058479B" w:rsidP="0058479B">
      <w:pPr>
        <w:widowControl w:val="0"/>
        <w:numPr>
          <w:ilvl w:val="1"/>
          <w:numId w:val="9"/>
        </w:numPr>
        <w:tabs>
          <w:tab w:val="left" w:pos="-7370"/>
          <w:tab w:val="left" w:pos="-6650"/>
          <w:tab w:val="left" w:pos="-5930"/>
          <w:tab w:val="left" w:pos="-5210"/>
          <w:tab w:val="left" w:pos="-4490"/>
          <w:tab w:val="left" w:pos="-3770"/>
          <w:tab w:val="left" w:pos="-3050"/>
          <w:tab w:val="left" w:pos="-2330"/>
          <w:tab w:val="left" w:pos="-1610"/>
          <w:tab w:val="left" w:pos="-890"/>
          <w:tab w:val="left" w:pos="-170"/>
          <w:tab w:val="num" w:pos="540"/>
          <w:tab w:val="left" w:pos="1270"/>
          <w:tab w:val="left" w:pos="1990"/>
          <w:tab w:val="left" w:pos="2710"/>
        </w:tabs>
        <w:suppressAutoHyphens w:val="0"/>
        <w:spacing w:before="120" w:after="120" w:line="276" w:lineRule="auto"/>
        <w:ind w:left="540" w:hanging="540"/>
        <w:jc w:val="both"/>
        <w:rPr>
          <w:rFonts w:eastAsia="Calibri"/>
          <w:color w:val="auto"/>
          <w:sz w:val="22"/>
          <w:szCs w:val="22"/>
          <w:lang w:val="en-GB" w:bidi="en-US"/>
        </w:rPr>
      </w:pPr>
      <w:r w:rsidRPr="00B808C0">
        <w:rPr>
          <w:rFonts w:eastAsia="Calibri"/>
          <w:color w:val="auto"/>
          <w:sz w:val="22"/>
          <w:szCs w:val="22"/>
          <w:lang w:val="en-GB" w:bidi="en-US"/>
        </w:rPr>
        <w:t>The Chair and Vice-Chair shall be a representative of a Member State.  The election of the Chair and Vice-Chair shall be decided at the first meeting after each ordinary session of the Assembly and shall be determined by vote of the Member States present and voting. If the Chair is unable to carry out the duties of the office, the Vice-Chair shall act as the Chair with the same powers and duties.</w:t>
      </w:r>
    </w:p>
    <w:p w14:paraId="4107D40C" w14:textId="77777777" w:rsidR="0058479B" w:rsidRPr="00B808C0" w:rsidRDefault="0058479B" w:rsidP="0058479B">
      <w:pPr>
        <w:widowControl w:val="0"/>
        <w:numPr>
          <w:ilvl w:val="1"/>
          <w:numId w:val="9"/>
        </w:numPr>
        <w:tabs>
          <w:tab w:val="left" w:pos="-7370"/>
          <w:tab w:val="left" w:pos="-6650"/>
          <w:tab w:val="left" w:pos="-5930"/>
          <w:tab w:val="left" w:pos="-5210"/>
          <w:tab w:val="left" w:pos="-4490"/>
          <w:tab w:val="left" w:pos="-3770"/>
          <w:tab w:val="left" w:pos="-3050"/>
          <w:tab w:val="left" w:pos="-2330"/>
          <w:tab w:val="left" w:pos="-1610"/>
          <w:tab w:val="left" w:pos="-890"/>
          <w:tab w:val="left" w:pos="-170"/>
          <w:tab w:val="num" w:pos="540"/>
          <w:tab w:val="left" w:pos="1270"/>
          <w:tab w:val="left" w:pos="1990"/>
          <w:tab w:val="left" w:pos="2710"/>
        </w:tabs>
        <w:suppressAutoHyphens w:val="0"/>
        <w:spacing w:before="120" w:after="120" w:line="276" w:lineRule="auto"/>
        <w:ind w:left="540" w:hanging="540"/>
        <w:jc w:val="both"/>
        <w:rPr>
          <w:rFonts w:eastAsia="Calibri"/>
          <w:color w:val="auto"/>
          <w:sz w:val="22"/>
          <w:szCs w:val="22"/>
          <w:lang w:val="en-GB" w:bidi="en-US"/>
        </w:rPr>
      </w:pPr>
      <w:r w:rsidRPr="00B808C0">
        <w:rPr>
          <w:rFonts w:eastAsia="Calibri"/>
          <w:color w:val="auto"/>
          <w:sz w:val="22"/>
          <w:szCs w:val="22"/>
          <w:lang w:val="en-GB" w:bidi="en-US"/>
        </w:rPr>
        <w:t>The Committee shall meet once a year, unless decided otherwise by the Committee, whenever possible in conjunction with another relevant conference or meeting. The venue and date of the meeting shall be decided at the previous meeting, in order to facilitate participants’ travel arrangements.  Meetings should normally be scheduled to precede a session of the Council or Assembly by approximately four months. The Chair or any member of the committee, with the agreement of the simple majority of all members of the Committee, can call extraordinary meetings. Confirmation of the venue and date shall normally be announced at least six months in advance. All intending participants shall inform the Chair and Secretary ideally at least one month in advance of their intention to attend meetings of the Committee.</w:t>
      </w:r>
    </w:p>
    <w:p w14:paraId="645E99A3" w14:textId="77777777" w:rsidR="0058479B" w:rsidRPr="00B808C0" w:rsidRDefault="0058479B" w:rsidP="0058479B">
      <w:pPr>
        <w:widowControl w:val="0"/>
        <w:numPr>
          <w:ilvl w:val="1"/>
          <w:numId w:val="9"/>
        </w:numPr>
        <w:tabs>
          <w:tab w:val="left" w:pos="-7370"/>
          <w:tab w:val="left" w:pos="-6650"/>
          <w:tab w:val="left" w:pos="-5930"/>
          <w:tab w:val="left" w:pos="-5210"/>
          <w:tab w:val="left" w:pos="-4490"/>
          <w:tab w:val="left" w:pos="-3770"/>
          <w:tab w:val="left" w:pos="-3050"/>
          <w:tab w:val="left" w:pos="-2330"/>
          <w:tab w:val="left" w:pos="-1610"/>
          <w:tab w:val="left" w:pos="-890"/>
          <w:tab w:val="left" w:pos="-170"/>
          <w:tab w:val="num" w:pos="540"/>
          <w:tab w:val="left" w:pos="1270"/>
          <w:tab w:val="left" w:pos="1990"/>
          <w:tab w:val="left" w:pos="2710"/>
        </w:tabs>
        <w:suppressAutoHyphens w:val="0"/>
        <w:spacing w:before="120" w:after="120" w:line="276" w:lineRule="auto"/>
        <w:ind w:left="540" w:hanging="540"/>
        <w:jc w:val="both"/>
        <w:rPr>
          <w:rFonts w:eastAsia="Calibri"/>
          <w:color w:val="auto"/>
          <w:sz w:val="22"/>
          <w:szCs w:val="22"/>
          <w:lang w:val="en-GB" w:bidi="en-US"/>
        </w:rPr>
      </w:pPr>
      <w:r w:rsidRPr="00B808C0">
        <w:rPr>
          <w:rFonts w:eastAsia="Calibri"/>
          <w:color w:val="auto"/>
          <w:sz w:val="22"/>
          <w:szCs w:val="22"/>
          <w:lang w:val="en-GB" w:bidi="en-US"/>
        </w:rPr>
        <w:t>Decisions shall generally be made by consensus. If votes are required on issues or to endorse proposals presented to the Committee, decisions shall be taken by a simple majority of Committee Members present and voting.  When dealing with inter-sessional matters by correspondence, a simple majority of all Committee Members shall be required.</w:t>
      </w:r>
    </w:p>
    <w:p w14:paraId="1C38F4C8" w14:textId="77777777" w:rsidR="0058479B" w:rsidRPr="00B808C0" w:rsidRDefault="0058479B" w:rsidP="0058479B">
      <w:pPr>
        <w:widowControl w:val="0"/>
        <w:numPr>
          <w:ilvl w:val="1"/>
          <w:numId w:val="9"/>
        </w:numPr>
        <w:tabs>
          <w:tab w:val="left" w:pos="-7370"/>
          <w:tab w:val="left" w:pos="-6650"/>
          <w:tab w:val="left" w:pos="-5930"/>
          <w:tab w:val="left" w:pos="-5210"/>
          <w:tab w:val="left" w:pos="-4490"/>
          <w:tab w:val="left" w:pos="-3770"/>
          <w:tab w:val="left" w:pos="-3050"/>
          <w:tab w:val="left" w:pos="-2330"/>
          <w:tab w:val="left" w:pos="-1610"/>
          <w:tab w:val="left" w:pos="-890"/>
          <w:tab w:val="left" w:pos="-170"/>
          <w:tab w:val="num" w:pos="540"/>
          <w:tab w:val="left" w:pos="1270"/>
          <w:tab w:val="left" w:pos="1990"/>
          <w:tab w:val="left" w:pos="2710"/>
        </w:tabs>
        <w:suppressAutoHyphens w:val="0"/>
        <w:spacing w:before="120" w:after="120" w:line="276" w:lineRule="auto"/>
        <w:ind w:left="540" w:hanging="540"/>
        <w:jc w:val="both"/>
        <w:rPr>
          <w:rFonts w:eastAsia="Calibri"/>
          <w:color w:val="auto"/>
          <w:sz w:val="22"/>
          <w:szCs w:val="22"/>
          <w:lang w:val="en-GB" w:bidi="en-US"/>
        </w:rPr>
      </w:pPr>
      <w:r w:rsidRPr="00B808C0">
        <w:rPr>
          <w:rFonts w:eastAsia="Calibri"/>
          <w:color w:val="auto"/>
          <w:sz w:val="22"/>
          <w:szCs w:val="22"/>
          <w:lang w:val="en-GB" w:bidi="en-US"/>
        </w:rPr>
        <w:t>The draft record of meetings shall be distributed by the Secretary within six weeks of the end of meetings and participants’ comments should be returned within three weeks of the date of despatch.  Final minutes of meetings should be distributed to all IHO Member States and posted on the IHO website within three months after a meeting.</w:t>
      </w:r>
    </w:p>
    <w:p w14:paraId="50136C14" w14:textId="77777777" w:rsidR="0058479B" w:rsidRPr="00B808C0" w:rsidRDefault="0058479B" w:rsidP="0058479B">
      <w:pPr>
        <w:widowControl w:val="0"/>
        <w:numPr>
          <w:ilvl w:val="1"/>
          <w:numId w:val="9"/>
        </w:numPr>
        <w:tabs>
          <w:tab w:val="left" w:pos="-7370"/>
          <w:tab w:val="left" w:pos="-6650"/>
          <w:tab w:val="left" w:pos="-5930"/>
          <w:tab w:val="left" w:pos="-5210"/>
          <w:tab w:val="left" w:pos="-4490"/>
          <w:tab w:val="left" w:pos="-3770"/>
          <w:tab w:val="left" w:pos="-3050"/>
          <w:tab w:val="left" w:pos="-2330"/>
          <w:tab w:val="left" w:pos="-1610"/>
          <w:tab w:val="left" w:pos="-890"/>
          <w:tab w:val="left" w:pos="-170"/>
          <w:tab w:val="num" w:pos="540"/>
          <w:tab w:val="left" w:pos="1270"/>
          <w:tab w:val="left" w:pos="1990"/>
          <w:tab w:val="left" w:pos="2710"/>
        </w:tabs>
        <w:suppressAutoHyphens w:val="0"/>
        <w:spacing w:before="120" w:after="120" w:line="276" w:lineRule="auto"/>
        <w:ind w:left="540" w:hanging="540"/>
        <w:jc w:val="both"/>
        <w:rPr>
          <w:rFonts w:eastAsia="Calibri"/>
          <w:color w:val="auto"/>
          <w:sz w:val="22"/>
          <w:szCs w:val="22"/>
          <w:lang w:val="en-GB" w:bidi="en-US"/>
        </w:rPr>
      </w:pPr>
      <w:r w:rsidRPr="00B808C0">
        <w:rPr>
          <w:rFonts w:eastAsia="Calibri"/>
          <w:color w:val="auto"/>
          <w:sz w:val="22"/>
          <w:szCs w:val="22"/>
          <w:lang w:val="en-GB" w:bidi="en-US"/>
        </w:rPr>
        <w:t>The working language of the Committee shall be English.</w:t>
      </w:r>
    </w:p>
    <w:p w14:paraId="142629CA" w14:textId="77777777" w:rsidR="0058479B" w:rsidRPr="00B808C0" w:rsidRDefault="0058479B" w:rsidP="0058479B">
      <w:pPr>
        <w:widowControl w:val="0"/>
        <w:numPr>
          <w:ilvl w:val="1"/>
          <w:numId w:val="9"/>
        </w:numPr>
        <w:tabs>
          <w:tab w:val="left" w:pos="-7370"/>
          <w:tab w:val="left" w:pos="-6650"/>
          <w:tab w:val="left" w:pos="-5930"/>
          <w:tab w:val="left" w:pos="-5210"/>
          <w:tab w:val="left" w:pos="-4490"/>
          <w:tab w:val="left" w:pos="-3770"/>
          <w:tab w:val="left" w:pos="-3050"/>
          <w:tab w:val="left" w:pos="-2330"/>
          <w:tab w:val="left" w:pos="-1610"/>
          <w:tab w:val="left" w:pos="-890"/>
          <w:tab w:val="left" w:pos="-170"/>
          <w:tab w:val="num" w:pos="540"/>
          <w:tab w:val="left" w:pos="1270"/>
          <w:tab w:val="left" w:pos="1990"/>
          <w:tab w:val="left" w:pos="2710"/>
        </w:tabs>
        <w:suppressAutoHyphens w:val="0"/>
        <w:spacing w:before="120" w:after="120" w:line="276" w:lineRule="auto"/>
        <w:ind w:left="540" w:hanging="540"/>
        <w:jc w:val="both"/>
        <w:rPr>
          <w:rFonts w:eastAsia="Calibri"/>
          <w:color w:val="auto"/>
          <w:sz w:val="22"/>
          <w:szCs w:val="22"/>
          <w:lang w:val="en-GB" w:bidi="en-US"/>
        </w:rPr>
      </w:pPr>
      <w:r w:rsidRPr="00B808C0">
        <w:rPr>
          <w:rFonts w:eastAsia="Calibri"/>
          <w:color w:val="auto"/>
          <w:sz w:val="22"/>
          <w:szCs w:val="22"/>
          <w:lang w:val="en-GB" w:bidi="en-US"/>
        </w:rPr>
        <w:t>The Committee shall progress its work primarily through Working Groups, each of which shall address specific tasks. Working Groups shall operate by correspondence to the maximum extent practicable.</w:t>
      </w:r>
    </w:p>
    <w:p w14:paraId="171DDACA" w14:textId="2EF2BC75" w:rsidR="0058479B" w:rsidRPr="0058479B" w:rsidRDefault="0058479B" w:rsidP="0058479B">
      <w:pPr>
        <w:widowControl w:val="0"/>
        <w:numPr>
          <w:ilvl w:val="1"/>
          <w:numId w:val="9"/>
        </w:numPr>
        <w:tabs>
          <w:tab w:val="left" w:pos="-7370"/>
          <w:tab w:val="left" w:pos="-6650"/>
          <w:tab w:val="left" w:pos="-5930"/>
          <w:tab w:val="left" w:pos="-5210"/>
          <w:tab w:val="left" w:pos="-4490"/>
          <w:tab w:val="left" w:pos="-3770"/>
          <w:tab w:val="left" w:pos="-3050"/>
          <w:tab w:val="left" w:pos="-2330"/>
          <w:tab w:val="left" w:pos="-1610"/>
          <w:tab w:val="left" w:pos="-890"/>
          <w:tab w:val="left" w:pos="-170"/>
          <w:tab w:val="num" w:pos="540"/>
          <w:tab w:val="left" w:pos="1270"/>
          <w:tab w:val="left" w:pos="1990"/>
          <w:tab w:val="left" w:pos="2710"/>
        </w:tabs>
        <w:suppressAutoHyphens w:val="0"/>
        <w:spacing w:before="120" w:after="120" w:line="276" w:lineRule="auto"/>
        <w:ind w:left="540" w:hanging="540"/>
        <w:jc w:val="both"/>
        <w:rPr>
          <w:rFonts w:eastAsia="Calibri"/>
          <w:color w:val="auto"/>
          <w:sz w:val="22"/>
          <w:szCs w:val="22"/>
          <w:lang w:val="en-GB" w:bidi="en-US"/>
        </w:rPr>
      </w:pPr>
      <w:r w:rsidRPr="0058479B">
        <w:rPr>
          <w:rFonts w:eastAsia="Calibri"/>
          <w:color w:val="auto"/>
          <w:sz w:val="22"/>
          <w:szCs w:val="22"/>
          <w:lang w:val="en-GB" w:bidi="en-US"/>
        </w:rPr>
        <w:t>Recommendations of possible strategic importance made by the Committee shall be submitted to IHO Member States for adoption through the Council to the Assembly. The C</w:t>
      </w:r>
      <w:r w:rsidR="001603C0">
        <w:rPr>
          <w:rFonts w:eastAsia="Calibri"/>
          <w:color w:val="auto"/>
          <w:sz w:val="22"/>
          <w:szCs w:val="22"/>
          <w:lang w:val="en-GB" w:bidi="en-US"/>
        </w:rPr>
        <w:t>ommittee</w:t>
      </w:r>
      <w:r w:rsidRPr="0058479B">
        <w:rPr>
          <w:rFonts w:eastAsia="Calibri"/>
          <w:color w:val="auto"/>
          <w:sz w:val="22"/>
          <w:szCs w:val="22"/>
          <w:lang w:val="en-GB" w:bidi="en-US"/>
        </w:rPr>
        <w:t xml:space="preserve"> should appreciate and determine the need to go through the Council for recommendations. If prior endorsement of the Council is not deemed necessary by the C</w:t>
      </w:r>
      <w:r w:rsidR="001603C0">
        <w:rPr>
          <w:rFonts w:eastAsia="Calibri"/>
          <w:color w:val="auto"/>
          <w:sz w:val="22"/>
          <w:szCs w:val="22"/>
          <w:lang w:val="en-GB" w:bidi="en-US"/>
        </w:rPr>
        <w:t>ommittee</w:t>
      </w:r>
      <w:r w:rsidRPr="0058479B">
        <w:rPr>
          <w:rFonts w:eastAsia="Calibri"/>
          <w:color w:val="auto"/>
          <w:sz w:val="22"/>
          <w:szCs w:val="22"/>
          <w:lang w:val="en-GB" w:bidi="en-US"/>
        </w:rPr>
        <w:t xml:space="preserve">, the recommendations on standards and publications can be submitted directly to the IHO Member States for approval, once endorsed by the Committee. </w:t>
      </w:r>
    </w:p>
    <w:p w14:paraId="6F5F37E5" w14:textId="77777777" w:rsidR="0058479B" w:rsidRPr="00B808C0" w:rsidRDefault="0058479B" w:rsidP="0058479B">
      <w:pPr>
        <w:widowControl w:val="0"/>
        <w:numPr>
          <w:ilvl w:val="1"/>
          <w:numId w:val="9"/>
        </w:numPr>
        <w:tabs>
          <w:tab w:val="left" w:pos="-7370"/>
          <w:tab w:val="left" w:pos="-6650"/>
          <w:tab w:val="left" w:pos="-5930"/>
          <w:tab w:val="left" w:pos="-5210"/>
          <w:tab w:val="left" w:pos="-4490"/>
          <w:tab w:val="left" w:pos="-3770"/>
          <w:tab w:val="left" w:pos="-3050"/>
          <w:tab w:val="left" w:pos="-2330"/>
          <w:tab w:val="left" w:pos="-1610"/>
          <w:tab w:val="left" w:pos="-890"/>
          <w:tab w:val="left" w:pos="-170"/>
          <w:tab w:val="num" w:pos="540"/>
          <w:tab w:val="left" w:pos="1270"/>
          <w:tab w:val="left" w:pos="1990"/>
          <w:tab w:val="left" w:pos="2710"/>
        </w:tabs>
        <w:suppressAutoHyphens w:val="0"/>
        <w:spacing w:before="120" w:after="120" w:line="276" w:lineRule="auto"/>
        <w:ind w:left="540" w:hanging="540"/>
        <w:jc w:val="both"/>
        <w:rPr>
          <w:rFonts w:eastAsia="Calibri"/>
          <w:color w:val="auto"/>
          <w:sz w:val="22"/>
          <w:szCs w:val="22"/>
          <w:lang w:val="en-GB" w:bidi="en-US"/>
        </w:rPr>
      </w:pPr>
      <w:r w:rsidRPr="0058479B">
        <w:rPr>
          <w:rFonts w:eastAsia="Calibri"/>
          <w:color w:val="auto"/>
          <w:sz w:val="22"/>
          <w:szCs w:val="22"/>
          <w:lang w:val="en-GB" w:bidi="en-US"/>
        </w:rPr>
        <w:t xml:space="preserve">These Rules of Procedure can be amended in accordance with Article 6 of the General </w:t>
      </w:r>
      <w:r w:rsidRPr="00B808C0">
        <w:rPr>
          <w:rFonts w:eastAsia="Calibri"/>
          <w:color w:val="auto"/>
          <w:sz w:val="22"/>
          <w:szCs w:val="22"/>
          <w:lang w:val="en-GB" w:bidi="en-US"/>
        </w:rPr>
        <w:t>Regulations.</w:t>
      </w:r>
    </w:p>
    <w:p w14:paraId="3EB16A39" w14:textId="77777777" w:rsidR="00B808C0" w:rsidRPr="00B808C0" w:rsidRDefault="00B808C0" w:rsidP="00407BC0">
      <w:pPr>
        <w:pStyle w:val="ListParagraph"/>
        <w:ind w:left="774"/>
        <w:jc w:val="both"/>
        <w:rPr>
          <w:rFonts w:ascii="Arial Narrow" w:hAnsi="Arial Narrow"/>
          <w:sz w:val="22"/>
          <w:lang w:val="en-GB"/>
        </w:rPr>
      </w:pPr>
    </w:p>
    <w:sectPr w:rsidR="00B808C0" w:rsidRPr="00B808C0">
      <w:headerReference w:type="default" r:id="rId8"/>
      <w:pgSz w:w="11906" w:h="16838"/>
      <w:pgMar w:top="1440" w:right="1800" w:bottom="1440" w:left="1800" w:header="708" w:footer="0" w:gutter="0"/>
      <w:cols w:space="720"/>
      <w:formProt w:val="0"/>
      <w:docGrid w:linePitch="360"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437EBF" w16cid:durableId="1E638D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EF343" w14:textId="77777777" w:rsidR="007B7989" w:rsidRDefault="007B7989">
      <w:r>
        <w:separator/>
      </w:r>
    </w:p>
  </w:endnote>
  <w:endnote w:type="continuationSeparator" w:id="0">
    <w:p w14:paraId="59E44D4B" w14:textId="77777777" w:rsidR="007B7989" w:rsidRDefault="007B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35FE2" w14:textId="77777777" w:rsidR="007B7989" w:rsidRDefault="007B7989">
      <w:r>
        <w:separator/>
      </w:r>
    </w:p>
  </w:footnote>
  <w:footnote w:type="continuationSeparator" w:id="0">
    <w:p w14:paraId="2990A71A" w14:textId="77777777" w:rsidR="007B7989" w:rsidRDefault="007B7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50E37" w14:textId="7BDB86A6" w:rsidR="0058479B" w:rsidRPr="0058479B" w:rsidRDefault="0058479B" w:rsidP="0058479B">
    <w:pPr>
      <w:pStyle w:val="Header"/>
      <w:jc w:val="right"/>
      <w:rPr>
        <w:b/>
        <w:lang w:val="en-GB"/>
      </w:rPr>
    </w:pPr>
    <w:r w:rsidRPr="0058479B">
      <w:rPr>
        <w:b/>
        <w:lang w:val="en-GB"/>
      </w:rPr>
      <w:t>Annex B to HSSC Report to the C-2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D50AB"/>
    <w:multiLevelType w:val="hybridMultilevel"/>
    <w:tmpl w:val="DBB404E4"/>
    <w:lvl w:ilvl="0" w:tplc="3BB05A70">
      <w:start w:val="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52A7C"/>
    <w:multiLevelType w:val="multilevel"/>
    <w:tmpl w:val="01822F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9734FE3"/>
    <w:multiLevelType w:val="multilevel"/>
    <w:tmpl w:val="F1CCCA32"/>
    <w:lvl w:ilvl="0">
      <w:start w:val="1"/>
      <w:numFmt w:val="decimal"/>
      <w:lvlText w:val="%1"/>
      <w:lvlJc w:val="left"/>
      <w:pPr>
        <w:tabs>
          <w:tab w:val="num" w:pos="360"/>
        </w:tabs>
        <w:ind w:left="36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1820"/>
        </w:tabs>
        <w:ind w:left="1820" w:hanging="720"/>
      </w:pPr>
    </w:lvl>
    <w:lvl w:ilvl="3">
      <w:start w:val="1"/>
      <w:numFmt w:val="decimal"/>
      <w:lvlText w:val="%1.%2.%3.%4"/>
      <w:lvlJc w:val="left"/>
      <w:pPr>
        <w:tabs>
          <w:tab w:val="num" w:pos="2370"/>
        </w:tabs>
        <w:ind w:left="2370" w:hanging="720"/>
      </w:pPr>
    </w:lvl>
    <w:lvl w:ilvl="4">
      <w:start w:val="1"/>
      <w:numFmt w:val="decimal"/>
      <w:lvlText w:val="%1.%2.%3.%4.%5"/>
      <w:lvlJc w:val="left"/>
      <w:pPr>
        <w:tabs>
          <w:tab w:val="num" w:pos="3280"/>
        </w:tabs>
        <w:ind w:left="3280" w:hanging="1080"/>
      </w:pPr>
    </w:lvl>
    <w:lvl w:ilvl="5">
      <w:start w:val="1"/>
      <w:numFmt w:val="decimal"/>
      <w:lvlText w:val="%1.%2.%3.%4.%5.%6"/>
      <w:lvlJc w:val="left"/>
      <w:pPr>
        <w:tabs>
          <w:tab w:val="num" w:pos="3830"/>
        </w:tabs>
        <w:ind w:left="3830" w:hanging="1080"/>
      </w:pPr>
    </w:lvl>
    <w:lvl w:ilvl="6">
      <w:start w:val="1"/>
      <w:numFmt w:val="decimal"/>
      <w:lvlText w:val="%1.%2.%3.%4.%5.%6.%7"/>
      <w:lvlJc w:val="left"/>
      <w:pPr>
        <w:tabs>
          <w:tab w:val="num" w:pos="4740"/>
        </w:tabs>
        <w:ind w:left="4740" w:hanging="1440"/>
      </w:pPr>
    </w:lvl>
    <w:lvl w:ilvl="7">
      <w:start w:val="1"/>
      <w:numFmt w:val="decimal"/>
      <w:lvlText w:val="%1.%2.%3.%4.%5.%6.%7.%8"/>
      <w:lvlJc w:val="left"/>
      <w:pPr>
        <w:tabs>
          <w:tab w:val="num" w:pos="5290"/>
        </w:tabs>
        <w:ind w:left="5290" w:hanging="1440"/>
      </w:pPr>
    </w:lvl>
    <w:lvl w:ilvl="8">
      <w:start w:val="1"/>
      <w:numFmt w:val="decimal"/>
      <w:lvlText w:val="%1.%2.%3.%4.%5.%6.%7.%8.%9"/>
      <w:lvlJc w:val="left"/>
      <w:pPr>
        <w:tabs>
          <w:tab w:val="num" w:pos="5840"/>
        </w:tabs>
        <w:ind w:left="5840" w:hanging="1440"/>
      </w:pPr>
    </w:lvl>
  </w:abstractNum>
  <w:abstractNum w:abstractNumId="3">
    <w:nsid w:val="2FF45910"/>
    <w:multiLevelType w:val="multilevel"/>
    <w:tmpl w:val="0DBE82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5A65E1A"/>
    <w:multiLevelType w:val="multilevel"/>
    <w:tmpl w:val="892620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99C4397"/>
    <w:multiLevelType w:val="hybridMultilevel"/>
    <w:tmpl w:val="7A5A70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10E47F4"/>
    <w:multiLevelType w:val="multilevel"/>
    <w:tmpl w:val="41D054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51646F6"/>
    <w:multiLevelType w:val="hybridMultilevel"/>
    <w:tmpl w:val="3FA644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5ED5DA9"/>
    <w:multiLevelType w:val="multilevel"/>
    <w:tmpl w:val="F0326228"/>
    <w:lvl w:ilvl="0">
      <w:start w:val="2"/>
      <w:numFmt w:val="decimal"/>
      <w:lvlText w:val="%1"/>
      <w:lvlJc w:val="left"/>
      <w:pPr>
        <w:tabs>
          <w:tab w:val="num" w:pos="360"/>
        </w:tabs>
        <w:ind w:left="360" w:hanging="360"/>
      </w:pPr>
    </w:lvl>
    <w:lvl w:ilvl="1">
      <w:start w:val="1"/>
      <w:numFmt w:val="decimal"/>
      <w:lvlText w:val="%1.%2"/>
      <w:lvlJc w:val="left"/>
      <w:pPr>
        <w:tabs>
          <w:tab w:val="num" w:pos="910"/>
        </w:tabs>
        <w:ind w:left="910" w:hanging="360"/>
      </w:pPr>
    </w:lvl>
    <w:lvl w:ilvl="2">
      <w:start w:val="1"/>
      <w:numFmt w:val="decimal"/>
      <w:lvlText w:val="%1.%2.%3"/>
      <w:lvlJc w:val="left"/>
      <w:pPr>
        <w:tabs>
          <w:tab w:val="num" w:pos="1820"/>
        </w:tabs>
        <w:ind w:left="1820" w:hanging="720"/>
      </w:pPr>
    </w:lvl>
    <w:lvl w:ilvl="3">
      <w:start w:val="1"/>
      <w:numFmt w:val="decimal"/>
      <w:lvlText w:val="%1.%2.%3.%4"/>
      <w:lvlJc w:val="left"/>
      <w:pPr>
        <w:tabs>
          <w:tab w:val="num" w:pos="2370"/>
        </w:tabs>
        <w:ind w:left="2370" w:hanging="720"/>
      </w:pPr>
    </w:lvl>
    <w:lvl w:ilvl="4">
      <w:start w:val="1"/>
      <w:numFmt w:val="decimal"/>
      <w:lvlText w:val="%1.%2.%3.%4.%5"/>
      <w:lvlJc w:val="left"/>
      <w:pPr>
        <w:tabs>
          <w:tab w:val="num" w:pos="3280"/>
        </w:tabs>
        <w:ind w:left="3280" w:hanging="1080"/>
      </w:pPr>
    </w:lvl>
    <w:lvl w:ilvl="5">
      <w:start w:val="1"/>
      <w:numFmt w:val="decimal"/>
      <w:lvlText w:val="%1.%2.%3.%4.%5.%6"/>
      <w:lvlJc w:val="left"/>
      <w:pPr>
        <w:tabs>
          <w:tab w:val="num" w:pos="3830"/>
        </w:tabs>
        <w:ind w:left="3830" w:hanging="1080"/>
      </w:pPr>
    </w:lvl>
    <w:lvl w:ilvl="6">
      <w:start w:val="1"/>
      <w:numFmt w:val="decimal"/>
      <w:lvlText w:val="%1.%2.%3.%4.%5.%6.%7"/>
      <w:lvlJc w:val="left"/>
      <w:pPr>
        <w:tabs>
          <w:tab w:val="num" w:pos="4740"/>
        </w:tabs>
        <w:ind w:left="4740" w:hanging="1440"/>
      </w:pPr>
    </w:lvl>
    <w:lvl w:ilvl="7">
      <w:start w:val="1"/>
      <w:numFmt w:val="decimal"/>
      <w:lvlText w:val="%1.%2.%3.%4.%5.%6.%7.%8"/>
      <w:lvlJc w:val="left"/>
      <w:pPr>
        <w:tabs>
          <w:tab w:val="num" w:pos="5290"/>
        </w:tabs>
        <w:ind w:left="5290" w:hanging="1440"/>
      </w:pPr>
    </w:lvl>
    <w:lvl w:ilvl="8">
      <w:start w:val="1"/>
      <w:numFmt w:val="decimal"/>
      <w:lvlText w:val="%1.%2.%3.%4.%5.%6.%7.%8.%9"/>
      <w:lvlJc w:val="left"/>
      <w:pPr>
        <w:tabs>
          <w:tab w:val="num" w:pos="5840"/>
        </w:tabs>
        <w:ind w:left="5840" w:hanging="1440"/>
      </w:pPr>
    </w:lvl>
  </w:abstractNum>
  <w:abstractNum w:abstractNumId="9">
    <w:nsid w:val="7997582F"/>
    <w:multiLevelType w:val="multilevel"/>
    <w:tmpl w:val="9F54C942"/>
    <w:lvl w:ilvl="0">
      <w:start w:val="1"/>
      <w:numFmt w:val="decimal"/>
      <w:lvlText w:val="%1."/>
      <w:lvlJc w:val="left"/>
      <w:pPr>
        <w:ind w:left="774" w:hanging="360"/>
      </w:p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num w:numId="1">
    <w:abstractNumId w:val="9"/>
  </w:num>
  <w:num w:numId="2">
    <w:abstractNumId w:val="4"/>
  </w:num>
  <w:num w:numId="3">
    <w:abstractNumId w:val="6"/>
  </w:num>
  <w:num w:numId="4">
    <w:abstractNumId w:val="3"/>
  </w:num>
  <w:num w:numId="5">
    <w:abstractNumId w:val="1"/>
  </w:num>
  <w:num w:numId="6">
    <w:abstractNumId w:val="5"/>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embedSystemFont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05"/>
    <w:rsid w:val="0003218D"/>
    <w:rsid w:val="000A4ACB"/>
    <w:rsid w:val="000B526D"/>
    <w:rsid w:val="000B623C"/>
    <w:rsid w:val="000E65F0"/>
    <w:rsid w:val="000E7C86"/>
    <w:rsid w:val="001151ED"/>
    <w:rsid w:val="00147352"/>
    <w:rsid w:val="001520B3"/>
    <w:rsid w:val="001603C0"/>
    <w:rsid w:val="001652C9"/>
    <w:rsid w:val="00166176"/>
    <w:rsid w:val="00185B82"/>
    <w:rsid w:val="0021291A"/>
    <w:rsid w:val="00220848"/>
    <w:rsid w:val="0022744D"/>
    <w:rsid w:val="00296B0B"/>
    <w:rsid w:val="00296B2D"/>
    <w:rsid w:val="002A3F42"/>
    <w:rsid w:val="002B7917"/>
    <w:rsid w:val="002F0A4B"/>
    <w:rsid w:val="002F1ED0"/>
    <w:rsid w:val="00351889"/>
    <w:rsid w:val="00367B18"/>
    <w:rsid w:val="00377DDD"/>
    <w:rsid w:val="003E7A5C"/>
    <w:rsid w:val="00406269"/>
    <w:rsid w:val="00407BC0"/>
    <w:rsid w:val="00463CA8"/>
    <w:rsid w:val="00487DF1"/>
    <w:rsid w:val="004925A8"/>
    <w:rsid w:val="004A2716"/>
    <w:rsid w:val="004D1CF7"/>
    <w:rsid w:val="00521F45"/>
    <w:rsid w:val="005555F0"/>
    <w:rsid w:val="0058479B"/>
    <w:rsid w:val="00597D14"/>
    <w:rsid w:val="00597FA6"/>
    <w:rsid w:val="006006AB"/>
    <w:rsid w:val="00624697"/>
    <w:rsid w:val="00656409"/>
    <w:rsid w:val="006B0897"/>
    <w:rsid w:val="006B5705"/>
    <w:rsid w:val="006E116D"/>
    <w:rsid w:val="00774B56"/>
    <w:rsid w:val="00795BC4"/>
    <w:rsid w:val="007A60F1"/>
    <w:rsid w:val="007B7989"/>
    <w:rsid w:val="007D79F4"/>
    <w:rsid w:val="008054D9"/>
    <w:rsid w:val="00890EEF"/>
    <w:rsid w:val="00911B57"/>
    <w:rsid w:val="0097417E"/>
    <w:rsid w:val="009C255D"/>
    <w:rsid w:val="009D0E2C"/>
    <w:rsid w:val="009F2296"/>
    <w:rsid w:val="00A02F96"/>
    <w:rsid w:val="00A11714"/>
    <w:rsid w:val="00A229E5"/>
    <w:rsid w:val="00A566F4"/>
    <w:rsid w:val="00A765CA"/>
    <w:rsid w:val="00A76F60"/>
    <w:rsid w:val="00A80C9E"/>
    <w:rsid w:val="00AD0070"/>
    <w:rsid w:val="00AF33F6"/>
    <w:rsid w:val="00AF7CA6"/>
    <w:rsid w:val="00B15754"/>
    <w:rsid w:val="00B24E11"/>
    <w:rsid w:val="00B26419"/>
    <w:rsid w:val="00B44E5E"/>
    <w:rsid w:val="00B66C18"/>
    <w:rsid w:val="00B6783E"/>
    <w:rsid w:val="00B808C0"/>
    <w:rsid w:val="00BC722A"/>
    <w:rsid w:val="00C0287E"/>
    <w:rsid w:val="00C145FC"/>
    <w:rsid w:val="00C41D0F"/>
    <w:rsid w:val="00C75884"/>
    <w:rsid w:val="00CC1921"/>
    <w:rsid w:val="00CC3D55"/>
    <w:rsid w:val="00D11400"/>
    <w:rsid w:val="00D61777"/>
    <w:rsid w:val="00D61980"/>
    <w:rsid w:val="00D84797"/>
    <w:rsid w:val="00D9461E"/>
    <w:rsid w:val="00DA7321"/>
    <w:rsid w:val="00DC126B"/>
    <w:rsid w:val="00DF1E3F"/>
    <w:rsid w:val="00E364F4"/>
    <w:rsid w:val="00E56F6E"/>
    <w:rsid w:val="00E602A7"/>
    <w:rsid w:val="00EE106F"/>
    <w:rsid w:val="00EF26E7"/>
    <w:rsid w:val="00EF5ACC"/>
    <w:rsid w:val="00F000E4"/>
    <w:rsid w:val="00F321AB"/>
    <w:rsid w:val="00FB5B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439263"/>
  <w15:docId w15:val="{587F539A-884C-4532-9E66-67EB19D5F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next w:val="Normal"/>
    <w:link w:val="Heading1Char"/>
    <w:uiPriority w:val="9"/>
    <w:qFormat/>
    <w:pPr>
      <w:keepNext/>
      <w:spacing w:before="240" w:after="60"/>
      <w:outlineLvl w:val="0"/>
    </w:pPr>
    <w:rPr>
      <w:rFonts w:ascii="Arial" w:hAnsi="Arial" w:cs="Arial"/>
      <w:b/>
      <w:bCs/>
      <w:sz w:val="32"/>
      <w:szCs w:val="32"/>
    </w:rPr>
  </w:style>
  <w:style w:type="paragraph" w:customStyle="1" w:styleId="Titre2">
    <w:name w:val="Titre 2"/>
    <w:basedOn w:val="Normal"/>
    <w:next w:val="Normal"/>
    <w:link w:val="Heading2Char"/>
    <w:qFormat/>
    <w:pPr>
      <w:keepNext/>
      <w:spacing w:before="240"/>
      <w:outlineLvl w:val="1"/>
    </w:pPr>
    <w:rPr>
      <w:rFonts w:ascii="Arial Narrow" w:hAnsi="Arial Narrow"/>
      <w:b/>
      <w:sz w:val="22"/>
      <w:szCs w:val="20"/>
      <w:lang w:val="en-AU"/>
    </w:rPr>
  </w:style>
  <w:style w:type="character" w:customStyle="1" w:styleId="LienInternet">
    <w:name w:val="Lien Internet"/>
    <w:rPr>
      <w:color w:val="0000FF"/>
      <w:u w:val="single"/>
    </w:rPr>
  </w:style>
  <w:style w:type="character" w:customStyle="1" w:styleId="Heading2Char">
    <w:name w:val="Heading 2 Char"/>
    <w:link w:val="Titre2"/>
    <w:rsid w:val="00B05770"/>
    <w:rPr>
      <w:rFonts w:ascii="Arial Narrow" w:hAnsi="Arial Narrow"/>
      <w:b/>
      <w:sz w:val="22"/>
      <w:lang w:val="en-AU" w:eastAsia="en-US"/>
    </w:rPr>
  </w:style>
  <w:style w:type="character" w:customStyle="1" w:styleId="Heading1Char">
    <w:name w:val="Heading 1 Char"/>
    <w:basedOn w:val="DefaultParagraphFont"/>
    <w:link w:val="Titre1"/>
    <w:uiPriority w:val="9"/>
    <w:rsid w:val="00FB28E9"/>
    <w:rPr>
      <w:rFonts w:ascii="Arial" w:hAnsi="Arial" w:cs="Arial"/>
      <w:b/>
      <w:bCs/>
      <w:sz w:val="32"/>
      <w:szCs w:val="32"/>
      <w:lang w:val="en-US" w:eastAsia="en-US"/>
    </w:rPr>
  </w:style>
  <w:style w:type="character" w:styleId="CommentReference">
    <w:name w:val="annotation reference"/>
    <w:basedOn w:val="DefaultParagraphFont"/>
    <w:uiPriority w:val="99"/>
    <w:semiHidden/>
    <w:unhideWhenUsed/>
    <w:rsid w:val="008E155A"/>
    <w:rPr>
      <w:sz w:val="16"/>
      <w:szCs w:val="16"/>
    </w:rPr>
  </w:style>
  <w:style w:type="character" w:customStyle="1" w:styleId="CommentTextChar">
    <w:name w:val="Comment Text Char"/>
    <w:basedOn w:val="DefaultParagraphFont"/>
    <w:link w:val="CommentText"/>
    <w:uiPriority w:val="99"/>
    <w:rsid w:val="008E155A"/>
    <w:rPr>
      <w:lang w:val="en-US" w:eastAsia="en-US"/>
    </w:rPr>
  </w:style>
  <w:style w:type="character" w:customStyle="1" w:styleId="CommentSubjectChar">
    <w:name w:val="Comment Subject Char"/>
    <w:basedOn w:val="CommentTextChar"/>
    <w:link w:val="CommentSubject"/>
    <w:uiPriority w:val="99"/>
    <w:semiHidden/>
    <w:rsid w:val="008E155A"/>
    <w:rPr>
      <w:b/>
      <w:bCs/>
      <w:lang w:val="en-US" w:eastAsia="en-US"/>
    </w:rPr>
  </w:style>
  <w:style w:type="character" w:customStyle="1" w:styleId="FooterChar">
    <w:name w:val="Footer Char"/>
    <w:basedOn w:val="DefaultParagraphFont"/>
    <w:link w:val="Pieddepage"/>
    <w:uiPriority w:val="99"/>
    <w:rsid w:val="00476E80"/>
    <w:rPr>
      <w:sz w:val="24"/>
      <w:szCs w:val="24"/>
      <w:lang w:val="en-US" w:eastAsia="en-US"/>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paragraph" w:customStyle="1" w:styleId="Titre">
    <w:name w:val="Titre"/>
    <w:basedOn w:val="Normal"/>
    <w:next w:val="Corpsdetexte"/>
    <w:pPr>
      <w:keepNext/>
      <w:spacing w:before="240" w:after="120"/>
    </w:pPr>
    <w:rPr>
      <w:rFonts w:ascii="Liberation Sans" w:eastAsia="Droid Sans Fallback" w:hAnsi="Liberation Sans" w:cs="FreeSans"/>
      <w:sz w:val="28"/>
      <w:szCs w:val="28"/>
    </w:rPr>
  </w:style>
  <w:style w:type="paragraph" w:customStyle="1" w:styleId="Corpsdetexte">
    <w:name w:val="Corps de texte"/>
    <w:basedOn w:val="Normal"/>
    <w:pPr>
      <w:spacing w:after="140" w:line="288" w:lineRule="auto"/>
    </w:pPr>
  </w:style>
  <w:style w:type="paragraph" w:styleId="List">
    <w:name w:val="List"/>
    <w:basedOn w:val="Corpsdetexte"/>
    <w:rPr>
      <w:rFonts w:cs="FreeSans"/>
    </w:rPr>
  </w:style>
  <w:style w:type="paragraph" w:customStyle="1" w:styleId="Lgende">
    <w:name w:val="Légende"/>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subpara">
    <w:name w:val="sub para"/>
    <w:basedOn w:val="Normal"/>
    <w:pPr>
      <w:spacing w:before="60" w:after="60"/>
      <w:ind w:left="1134" w:right="794" w:hanging="567"/>
      <w:jc w:val="both"/>
    </w:pPr>
    <w:rPr>
      <w:rFonts w:ascii="Arial Narrow" w:hAnsi="Arial Narrow"/>
      <w:sz w:val="22"/>
      <w:szCs w:val="20"/>
      <w:lang w:val="en-AU"/>
    </w:rPr>
  </w:style>
  <w:style w:type="paragraph" w:styleId="BalloonText">
    <w:name w:val="Balloon Text"/>
    <w:basedOn w:val="Normal"/>
    <w:semiHidden/>
    <w:rPr>
      <w:rFonts w:ascii="Tahoma" w:hAnsi="Tahoma" w:cs="Tahoma"/>
      <w:sz w:val="16"/>
      <w:szCs w:val="16"/>
    </w:rPr>
  </w:style>
  <w:style w:type="paragraph" w:customStyle="1" w:styleId="Default">
    <w:name w:val="Default"/>
    <w:pPr>
      <w:suppressAutoHyphens/>
    </w:pPr>
    <w:rPr>
      <w:rFonts w:ascii="Arial" w:hAnsi="Arial" w:cs="Arial"/>
      <w:color w:val="000000"/>
      <w:sz w:val="24"/>
      <w:szCs w:val="24"/>
      <w:lang w:val="en-GB" w:eastAsia="en-GB"/>
    </w:rPr>
  </w:style>
  <w:style w:type="paragraph" w:customStyle="1" w:styleId="En-tte">
    <w:name w:val="En-tête"/>
    <w:basedOn w:val="Normal"/>
    <w:pPr>
      <w:tabs>
        <w:tab w:val="center" w:pos="4153"/>
        <w:tab w:val="right" w:pos="8306"/>
      </w:tabs>
    </w:pPr>
  </w:style>
  <w:style w:type="paragraph" w:customStyle="1" w:styleId="Pieddepage">
    <w:name w:val="Pied de page"/>
    <w:basedOn w:val="Normal"/>
    <w:link w:val="FooterChar"/>
    <w:uiPriority w:val="99"/>
    <w:pPr>
      <w:tabs>
        <w:tab w:val="center" w:pos="4153"/>
        <w:tab w:val="right" w:pos="8306"/>
      </w:tabs>
    </w:pPr>
  </w:style>
  <w:style w:type="paragraph" w:styleId="DocumentMap">
    <w:name w:val="Document Map"/>
    <w:basedOn w:val="Normal"/>
    <w:semiHidden/>
    <w:rsid w:val="00FB59EB"/>
    <w:pPr>
      <w:shd w:val="clear" w:color="auto" w:fill="000080"/>
    </w:pPr>
    <w:rPr>
      <w:rFonts w:ascii="Tahoma" w:hAnsi="Tahoma" w:cs="Tahoma"/>
    </w:rPr>
  </w:style>
  <w:style w:type="paragraph" w:styleId="ListParagraph">
    <w:name w:val="List Paragraph"/>
    <w:basedOn w:val="Normal"/>
    <w:uiPriority w:val="34"/>
    <w:qFormat/>
    <w:rsid w:val="00967BDE"/>
    <w:pPr>
      <w:ind w:left="720"/>
      <w:contextualSpacing/>
    </w:pPr>
  </w:style>
  <w:style w:type="paragraph" w:styleId="CommentText">
    <w:name w:val="annotation text"/>
    <w:basedOn w:val="Normal"/>
    <w:link w:val="CommentTextChar"/>
    <w:uiPriority w:val="99"/>
    <w:unhideWhenUsed/>
    <w:rsid w:val="008E155A"/>
    <w:rPr>
      <w:sz w:val="20"/>
      <w:szCs w:val="20"/>
    </w:rPr>
  </w:style>
  <w:style w:type="paragraph" w:styleId="CommentSubject">
    <w:name w:val="annotation subject"/>
    <w:basedOn w:val="CommentText"/>
    <w:link w:val="CommentSubjectChar"/>
    <w:uiPriority w:val="99"/>
    <w:semiHidden/>
    <w:unhideWhenUsed/>
    <w:rsid w:val="008E155A"/>
    <w:rPr>
      <w:b/>
      <w:bCs/>
    </w:rPr>
  </w:style>
  <w:style w:type="paragraph" w:styleId="NoSpacing">
    <w:name w:val="No Spacing"/>
    <w:uiPriority w:val="1"/>
    <w:qFormat/>
    <w:rsid w:val="00301C7E"/>
    <w:pPr>
      <w:suppressAutoHyphens/>
    </w:pPr>
    <w:rPr>
      <w:color w:val="00000A"/>
      <w:sz w:val="24"/>
      <w:szCs w:val="24"/>
      <w:lang w:val="en-US" w:eastAsia="en-US"/>
    </w:rPr>
  </w:style>
  <w:style w:type="paragraph" w:styleId="Header">
    <w:name w:val="header"/>
    <w:basedOn w:val="Normal"/>
    <w:link w:val="HeaderChar"/>
    <w:uiPriority w:val="99"/>
    <w:unhideWhenUsed/>
    <w:rsid w:val="00DF1E3F"/>
    <w:pPr>
      <w:tabs>
        <w:tab w:val="center" w:pos="4536"/>
        <w:tab w:val="right" w:pos="9072"/>
      </w:tabs>
    </w:pPr>
  </w:style>
  <w:style w:type="character" w:customStyle="1" w:styleId="HeaderChar">
    <w:name w:val="Header Char"/>
    <w:basedOn w:val="DefaultParagraphFont"/>
    <w:link w:val="Header"/>
    <w:uiPriority w:val="99"/>
    <w:rsid w:val="00DF1E3F"/>
    <w:rPr>
      <w:color w:val="00000A"/>
      <w:sz w:val="24"/>
      <w:szCs w:val="24"/>
      <w:lang w:val="en-US" w:eastAsia="en-US"/>
    </w:rPr>
  </w:style>
  <w:style w:type="paragraph" w:styleId="Footer">
    <w:name w:val="footer"/>
    <w:basedOn w:val="Normal"/>
    <w:link w:val="FooterChar1"/>
    <w:uiPriority w:val="99"/>
    <w:unhideWhenUsed/>
    <w:rsid w:val="00DF1E3F"/>
    <w:pPr>
      <w:tabs>
        <w:tab w:val="center" w:pos="4536"/>
        <w:tab w:val="right" w:pos="9072"/>
      </w:tabs>
    </w:pPr>
  </w:style>
  <w:style w:type="character" w:customStyle="1" w:styleId="FooterChar1">
    <w:name w:val="Footer Char1"/>
    <w:basedOn w:val="DefaultParagraphFont"/>
    <w:link w:val="Footer"/>
    <w:uiPriority w:val="99"/>
    <w:rsid w:val="00DF1E3F"/>
    <w:rPr>
      <w:color w:val="00000A"/>
      <w:sz w:val="24"/>
      <w:szCs w:val="24"/>
      <w:lang w:val="en-US" w:eastAsia="en-US"/>
    </w:rPr>
  </w:style>
  <w:style w:type="paragraph" w:styleId="FootnoteText">
    <w:name w:val="footnote text"/>
    <w:basedOn w:val="Normal"/>
    <w:link w:val="FootnoteTextChar"/>
    <w:uiPriority w:val="99"/>
    <w:semiHidden/>
    <w:unhideWhenUsed/>
    <w:rsid w:val="00A11714"/>
    <w:rPr>
      <w:sz w:val="20"/>
      <w:szCs w:val="20"/>
    </w:rPr>
  </w:style>
  <w:style w:type="character" w:customStyle="1" w:styleId="FootnoteTextChar">
    <w:name w:val="Footnote Text Char"/>
    <w:basedOn w:val="DefaultParagraphFont"/>
    <w:link w:val="FootnoteText"/>
    <w:uiPriority w:val="99"/>
    <w:semiHidden/>
    <w:rsid w:val="00A11714"/>
    <w:rPr>
      <w:color w:val="00000A"/>
      <w:lang w:val="en-US" w:eastAsia="en-US"/>
    </w:rPr>
  </w:style>
  <w:style w:type="character" w:styleId="FootnoteReference">
    <w:name w:val="footnote reference"/>
    <w:basedOn w:val="DefaultParagraphFont"/>
    <w:uiPriority w:val="99"/>
    <w:semiHidden/>
    <w:unhideWhenUsed/>
    <w:rsid w:val="00A117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062813">
      <w:bodyDiv w:val="1"/>
      <w:marLeft w:val="0"/>
      <w:marRight w:val="0"/>
      <w:marTop w:val="0"/>
      <w:marBottom w:val="0"/>
      <w:divBdr>
        <w:top w:val="none" w:sz="0" w:space="0" w:color="auto"/>
        <w:left w:val="none" w:sz="0" w:space="0" w:color="auto"/>
        <w:bottom w:val="none" w:sz="0" w:space="0" w:color="auto"/>
        <w:right w:val="none" w:sz="0" w:space="0" w:color="auto"/>
      </w:divBdr>
    </w:div>
    <w:div w:id="1471092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D9177-02A8-427D-9ED0-E6E5BCB99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2103</Words>
  <Characters>11993</Characters>
  <Application>Microsoft Office Word</Application>
  <DocSecurity>0</DocSecurity>
  <Lines>99</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SNPWG HSSC6 Report</vt:lpstr>
      <vt:lpstr>SNPWG HSSC6 Report</vt:lpstr>
    </vt:vector>
  </TitlesOfParts>
  <Company>BSH</Company>
  <LinksUpToDate>false</LinksUpToDate>
  <CharactersWithSpaces>14068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SNPWG HSSC6 Report</dc:title>
  <dc:creator>Jens Schröder-Fürstenberg</dc:creator>
  <cp:lastModifiedBy>Yves</cp:lastModifiedBy>
  <cp:revision>2</cp:revision>
  <cp:lastPrinted>2014-08-13T19:41:00Z</cp:lastPrinted>
  <dcterms:created xsi:type="dcterms:W3CDTF">2018-07-03T09:20:00Z</dcterms:created>
  <dcterms:modified xsi:type="dcterms:W3CDTF">2018-07-03T09:20:00Z</dcterms:modified>
  <dc:language>fr-FR</dc:language>
</cp:coreProperties>
</file>