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1F6C" w14:textId="77777777" w:rsidR="00836DFA" w:rsidRDefault="00421C4C">
      <w:pPr>
        <w:pStyle w:val="Heading1"/>
        <w:spacing w:before="81" w:line="251" w:lineRule="exact"/>
        <w:ind w:left="2294" w:right="2270" w:firstLine="0"/>
        <w:jc w:val="center"/>
      </w:pPr>
      <w:r>
        <w:t>Tides,</w:t>
      </w:r>
      <w:r>
        <w:rPr>
          <w:b w:val="0"/>
          <w:spacing w:val="-7"/>
        </w:rPr>
        <w:t xml:space="preserve"> </w:t>
      </w:r>
      <w:r>
        <w:t>Water</w:t>
      </w:r>
      <w:r>
        <w:rPr>
          <w:b w:val="0"/>
          <w:spacing w:val="-3"/>
        </w:rPr>
        <w:t xml:space="preserve"> </w:t>
      </w:r>
      <w:r>
        <w:t>Level</w:t>
      </w:r>
      <w:r>
        <w:rPr>
          <w:b w:val="0"/>
          <w:spacing w:val="-2"/>
        </w:rPr>
        <w:t xml:space="preserve"> </w:t>
      </w:r>
      <w:r>
        <w:t>and</w:t>
      </w:r>
      <w:r>
        <w:rPr>
          <w:b w:val="0"/>
          <w:spacing w:val="-5"/>
        </w:rPr>
        <w:t xml:space="preserve"> </w:t>
      </w:r>
      <w:r>
        <w:t>Currents</w:t>
      </w:r>
      <w:r>
        <w:rPr>
          <w:b w:val="0"/>
          <w:spacing w:val="-3"/>
        </w:rPr>
        <w:t xml:space="preserve"> </w:t>
      </w:r>
      <w:r>
        <w:t>Working</w:t>
      </w:r>
      <w:r>
        <w:rPr>
          <w:b w:val="0"/>
          <w:spacing w:val="-3"/>
        </w:rPr>
        <w:t xml:space="preserve"> </w:t>
      </w:r>
      <w:r>
        <w:rPr>
          <w:spacing w:val="-4"/>
        </w:rPr>
        <w:t>Group</w:t>
      </w:r>
    </w:p>
    <w:p w14:paraId="0E0553F2" w14:textId="795C2473" w:rsidR="00836DFA" w:rsidRDefault="00421C4C">
      <w:pPr>
        <w:spacing w:line="251" w:lineRule="exact"/>
        <w:ind w:left="2291" w:right="2270"/>
        <w:jc w:val="center"/>
        <w:rPr>
          <w:i/>
        </w:rPr>
      </w:pPr>
      <w:r>
        <w:rPr>
          <w:i/>
        </w:rPr>
        <w:t>VTC,</w:t>
      </w:r>
      <w:r>
        <w:rPr>
          <w:spacing w:val="-2"/>
        </w:rPr>
        <w:t xml:space="preserve"> </w:t>
      </w:r>
      <w:r w:rsidR="00DC7893">
        <w:rPr>
          <w:i/>
        </w:rPr>
        <w:t>20-22 February</w:t>
      </w:r>
      <w:r w:rsidR="00FD2CAB">
        <w:rPr>
          <w:i/>
        </w:rPr>
        <w:t xml:space="preserve"> 202</w:t>
      </w:r>
      <w:r w:rsidR="00DC7893">
        <w:rPr>
          <w:i/>
        </w:rPr>
        <w:t>4</w:t>
      </w:r>
    </w:p>
    <w:p w14:paraId="7D7218FE" w14:textId="1E5D7C0A" w:rsidR="00836DFA" w:rsidRDefault="00421C4C">
      <w:pPr>
        <w:pStyle w:val="Heading1"/>
        <w:spacing w:before="4"/>
        <w:ind w:left="2288" w:right="2270" w:firstLine="0"/>
        <w:jc w:val="center"/>
      </w:pPr>
      <w:r>
        <w:t>Draft</w:t>
      </w:r>
      <w:r>
        <w:rPr>
          <w:b w:val="0"/>
          <w:spacing w:val="-2"/>
        </w:rPr>
        <w:t xml:space="preserve"> </w:t>
      </w:r>
      <w:r>
        <w:t>Agenda</w:t>
      </w:r>
      <w:r>
        <w:rPr>
          <w:b w:val="0"/>
          <w:spacing w:val="-2"/>
        </w:rPr>
        <w:t xml:space="preserve"> </w:t>
      </w:r>
      <w:r>
        <w:t>–</w:t>
      </w:r>
      <w:r>
        <w:rPr>
          <w:b w:val="0"/>
          <w:spacing w:val="-5"/>
        </w:rPr>
        <w:t xml:space="preserve"> </w:t>
      </w:r>
      <w:r>
        <w:rPr>
          <w:spacing w:val="-2"/>
        </w:rPr>
        <w:t>(TWCWG</w:t>
      </w:r>
      <w:r w:rsidR="00DC7893">
        <w:rPr>
          <w:spacing w:val="-2"/>
        </w:rPr>
        <w:t>8</w:t>
      </w:r>
      <w:r>
        <w:rPr>
          <w:spacing w:val="-2"/>
        </w:rPr>
        <w:t>)</w:t>
      </w:r>
    </w:p>
    <w:p w14:paraId="1D35BD50" w14:textId="77777777" w:rsidR="00836DFA" w:rsidRDefault="00836DFA">
      <w:pPr>
        <w:pStyle w:val="BodyText"/>
        <w:spacing w:before="1"/>
        <w:ind w:left="0" w:firstLine="0"/>
        <w:rPr>
          <w:b/>
          <w:sz w:val="14"/>
        </w:rPr>
      </w:pPr>
    </w:p>
    <w:p w14:paraId="31AC756A" w14:textId="77777777" w:rsidR="00836DFA" w:rsidRDefault="00421C4C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before="91"/>
        <w:ind w:hanging="568"/>
        <w:rPr>
          <w:b/>
        </w:rPr>
      </w:pPr>
      <w:r>
        <w:rPr>
          <w:b/>
          <w:spacing w:val="-2"/>
        </w:rPr>
        <w:t>Opening</w:t>
      </w:r>
    </w:p>
    <w:p w14:paraId="402124B2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52899B8D" w14:textId="2DB6FFAB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Opening</w:t>
      </w:r>
      <w:r>
        <w:rPr>
          <w:spacing w:val="-4"/>
        </w:rPr>
        <w:t xml:space="preserve"> </w:t>
      </w:r>
      <w:r>
        <w:t>address</w:t>
      </w:r>
      <w:r>
        <w:rPr>
          <w:spacing w:val="51"/>
        </w:rPr>
        <w:t xml:space="preserve"> </w:t>
      </w:r>
      <w:r>
        <w:t xml:space="preserve">– </w:t>
      </w:r>
      <w:r>
        <w:rPr>
          <w:color w:val="FF0000"/>
          <w:spacing w:val="-4"/>
        </w:rPr>
        <w:t>Chair</w:t>
      </w:r>
      <w:r w:rsidR="00FD2CAB">
        <w:rPr>
          <w:color w:val="FF0000"/>
          <w:spacing w:val="-4"/>
        </w:rPr>
        <w:t xml:space="preserve"> / Vice Chair</w:t>
      </w:r>
    </w:p>
    <w:p w14:paraId="0E08E3A2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2"/>
      </w:pPr>
      <w:r>
        <w:t>IHO</w:t>
      </w:r>
      <w:r>
        <w:rPr>
          <w:spacing w:val="-5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FF0000"/>
          <w:spacing w:val="-5"/>
        </w:rPr>
        <w:t>IHO</w:t>
      </w:r>
    </w:p>
    <w:p w14:paraId="06116AF6" w14:textId="77777777" w:rsidR="00836DFA" w:rsidRDefault="00836DFA">
      <w:pPr>
        <w:pStyle w:val="BodyText"/>
        <w:spacing w:before="5"/>
        <w:ind w:left="0" w:firstLine="0"/>
      </w:pPr>
    </w:p>
    <w:p w14:paraId="6541202E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hanging="568"/>
      </w:pPr>
      <w:r>
        <w:t>Administrative</w:t>
      </w:r>
      <w:r>
        <w:rPr>
          <w:b w:val="0"/>
          <w:spacing w:val="-6"/>
        </w:rPr>
        <w:t xml:space="preserve"> </w:t>
      </w:r>
      <w:r>
        <w:rPr>
          <w:spacing w:val="-2"/>
        </w:rPr>
        <w:t>Arrangements</w:t>
      </w:r>
    </w:p>
    <w:p w14:paraId="0E7C6320" w14:textId="77777777" w:rsidR="00836DFA" w:rsidRDefault="00836DFA">
      <w:pPr>
        <w:pStyle w:val="BodyText"/>
        <w:spacing w:before="5"/>
        <w:ind w:left="0" w:firstLine="0"/>
        <w:rPr>
          <w:b/>
          <w:sz w:val="21"/>
        </w:rPr>
      </w:pPr>
    </w:p>
    <w:p w14:paraId="54F37101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</w:pPr>
      <w:r>
        <w:t>Adoption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Apologies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Chair/IHO</w:t>
      </w:r>
    </w:p>
    <w:p w14:paraId="1A431DEA" w14:textId="192179CC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 w:line="252" w:lineRule="exact"/>
      </w:pPr>
      <w:r>
        <w:t>Programme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color w:val="FF0000"/>
          <w:spacing w:val="-2"/>
        </w:rPr>
        <w:t>Chair/IHO</w:t>
      </w:r>
    </w:p>
    <w:p w14:paraId="625B8C51" w14:textId="39FD79BD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2" w:line="252" w:lineRule="exact"/>
      </w:pPr>
      <w: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Intercessional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HSSC1</w:t>
      </w:r>
      <w:r w:rsidR="003A5F80">
        <w:t>5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color w:val="FF0000"/>
          <w:spacing w:val="-2"/>
        </w:rPr>
        <w:t>Chair</w:t>
      </w:r>
    </w:p>
    <w:p w14:paraId="6D22FAD5" w14:textId="0624269E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Matters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TWCWG</w:t>
      </w:r>
      <w:r w:rsidR="003A5F80">
        <w:t>7</w:t>
      </w:r>
      <w:r>
        <w:t>/Review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color w:val="FF0000"/>
          <w:spacing w:val="-2"/>
        </w:rPr>
        <w:t>Chair</w:t>
      </w:r>
    </w:p>
    <w:p w14:paraId="71FD9D6F" w14:textId="77777777" w:rsidR="00836DFA" w:rsidRDefault="00836DFA">
      <w:pPr>
        <w:pStyle w:val="BodyText"/>
        <w:spacing w:before="5"/>
        <w:ind w:left="0" w:firstLine="0"/>
      </w:pPr>
    </w:p>
    <w:p w14:paraId="298DA66F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hanging="568"/>
      </w:pPr>
      <w:r>
        <w:t>Programme</w:t>
      </w:r>
      <w:r>
        <w:rPr>
          <w:b w:val="0"/>
          <w:spacing w:val="-6"/>
        </w:rPr>
        <w:t xml:space="preserve"> </w:t>
      </w:r>
      <w:r>
        <w:rPr>
          <w:spacing w:val="-2"/>
        </w:rPr>
        <w:t>Matters</w:t>
      </w:r>
    </w:p>
    <w:p w14:paraId="3A36B496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5FBAA42D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Standard</w:t>
      </w:r>
      <w:r>
        <w:rPr>
          <w:spacing w:val="-3"/>
        </w:rPr>
        <w:t xml:space="preserve"> </w:t>
      </w:r>
      <w:r>
        <w:t>Constituent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color w:val="FF0000"/>
          <w:spacing w:val="-2"/>
        </w:rPr>
        <w:t>GBR/Chair</w:t>
      </w:r>
    </w:p>
    <w:p w14:paraId="16392958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828"/>
      </w:pP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 xml:space="preserve">and changes in tidal range. – </w:t>
      </w:r>
      <w:r>
        <w:rPr>
          <w:color w:val="FF0000"/>
        </w:rPr>
        <w:t>NOR/USA</w:t>
      </w:r>
    </w:p>
    <w:p w14:paraId="29F3C407" w14:textId="7EA527F6" w:rsidR="00836DFA" w:rsidRPr="00BB543B" w:rsidRDefault="003A1F29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118"/>
      </w:pPr>
      <w:r>
        <w:pict w14:anchorId="09551839">
          <v:rect id="docshape2" o:spid="_x0000_s1026" style="position:absolute;left:0;text-align:left;margin-left:379.45pt;margin-top:12.55pt;width:142.7pt;height:12.95pt;z-index:-251658752;mso-position-horizontal-relative:page" stroked="f">
            <w10:wrap anchorx="page"/>
          </v:rect>
        </w:pict>
      </w:r>
      <w:r w:rsidR="00421C4C">
        <w:t xml:space="preserve">Compare Tidal Predictions generated </w:t>
      </w:r>
      <w:proofErr w:type="gramStart"/>
      <w:r w:rsidR="00421C4C">
        <w:t>as a result of</w:t>
      </w:r>
      <w:proofErr w:type="gramEnd"/>
      <w:r w:rsidR="00421C4C">
        <w:t xml:space="preserve"> analysis of a common data set by different</w:t>
      </w:r>
      <w:r w:rsidR="00421C4C">
        <w:rPr>
          <w:spacing w:val="-4"/>
        </w:rPr>
        <w:t xml:space="preserve"> </w:t>
      </w:r>
      <w:r w:rsidR="00421C4C">
        <w:t>analysis</w:t>
      </w:r>
      <w:r w:rsidR="00421C4C">
        <w:rPr>
          <w:spacing w:val="-4"/>
        </w:rPr>
        <w:t xml:space="preserve"> </w:t>
      </w:r>
      <w:r w:rsidR="00421C4C">
        <w:t>software</w:t>
      </w:r>
      <w:r w:rsidR="00421C4C">
        <w:rPr>
          <w:spacing w:val="-4"/>
        </w:rPr>
        <w:t xml:space="preserve"> </w:t>
      </w:r>
      <w:r w:rsidR="00421C4C">
        <w:t>(including</w:t>
      </w:r>
      <w:r w:rsidR="00421C4C">
        <w:rPr>
          <w:spacing w:val="-5"/>
        </w:rPr>
        <w:t xml:space="preserve"> </w:t>
      </w:r>
      <w:r w:rsidR="00421C4C">
        <w:t>Application</w:t>
      </w:r>
      <w:r w:rsidR="00421C4C">
        <w:rPr>
          <w:spacing w:val="-5"/>
        </w:rPr>
        <w:t xml:space="preserve"> </w:t>
      </w:r>
      <w:r w:rsidR="00421C4C">
        <w:t>for</w:t>
      </w:r>
      <w:r w:rsidR="00421C4C">
        <w:rPr>
          <w:spacing w:val="-4"/>
        </w:rPr>
        <w:t xml:space="preserve"> </w:t>
      </w:r>
      <w:r w:rsidR="00421C4C">
        <w:t>an</w:t>
      </w:r>
      <w:r w:rsidR="00421C4C">
        <w:rPr>
          <w:spacing w:val="-2"/>
        </w:rPr>
        <w:t xml:space="preserve"> </w:t>
      </w:r>
      <w:r w:rsidR="00421C4C">
        <w:rPr>
          <w:color w:val="323232"/>
        </w:rPr>
        <w:t>International</w:t>
      </w:r>
      <w:r w:rsidR="00421C4C">
        <w:rPr>
          <w:color w:val="323232"/>
          <w:spacing w:val="-1"/>
        </w:rPr>
        <w:t xml:space="preserve"> </w:t>
      </w:r>
      <w:r w:rsidR="00421C4C">
        <w:rPr>
          <w:color w:val="323232"/>
        </w:rPr>
        <w:t>Association</w:t>
      </w:r>
      <w:r w:rsidR="00421C4C">
        <w:rPr>
          <w:color w:val="323232"/>
          <w:spacing w:val="-2"/>
        </w:rPr>
        <w:t xml:space="preserve"> </w:t>
      </w:r>
      <w:r w:rsidR="00421C4C">
        <w:rPr>
          <w:color w:val="323232"/>
        </w:rPr>
        <w:t>for</w:t>
      </w:r>
      <w:r w:rsidR="00421C4C">
        <w:rPr>
          <w:color w:val="323232"/>
          <w:spacing w:val="-4"/>
        </w:rPr>
        <w:t xml:space="preserve"> </w:t>
      </w:r>
      <w:r w:rsidR="00421C4C">
        <w:rPr>
          <w:color w:val="323232"/>
        </w:rPr>
        <w:t xml:space="preserve">the </w:t>
      </w:r>
      <w:r w:rsidR="00421C4C">
        <w:rPr>
          <w:color w:val="323232"/>
          <w:shd w:val="clear" w:color="auto" w:fill="FFFFFF"/>
        </w:rPr>
        <w:t xml:space="preserve">Physical Sciences of the Oceans (IAPSO) </w:t>
      </w:r>
      <w:r w:rsidR="00421C4C">
        <w:rPr>
          <w:color w:val="000000"/>
        </w:rPr>
        <w:t>Best Practice Study</w:t>
      </w:r>
      <w:r w:rsidR="00421C4C">
        <w:rPr>
          <w:color w:val="000000"/>
          <w:spacing w:val="-1"/>
        </w:rPr>
        <w:t xml:space="preserve"> </w:t>
      </w:r>
      <w:r w:rsidR="00421C4C">
        <w:rPr>
          <w:color w:val="000000"/>
        </w:rPr>
        <w:t>group on</w:t>
      </w:r>
      <w:r w:rsidR="00421C4C">
        <w:rPr>
          <w:color w:val="000000"/>
          <w:spacing w:val="-1"/>
        </w:rPr>
        <w:t xml:space="preserve"> </w:t>
      </w:r>
      <w:r w:rsidR="00421C4C">
        <w:rPr>
          <w:color w:val="000000"/>
        </w:rPr>
        <w:t>Tidal Analysis</w:t>
      </w:r>
      <w:r w:rsidR="00421C4C">
        <w:rPr>
          <w:b/>
          <w:color w:val="000000"/>
        </w:rPr>
        <w:t>)</w:t>
      </w:r>
      <w:r w:rsidR="00421C4C">
        <w:rPr>
          <w:color w:val="000000"/>
        </w:rPr>
        <w:t xml:space="preserve">– </w:t>
      </w:r>
      <w:r w:rsidR="00421C4C">
        <w:rPr>
          <w:color w:val="FF0000"/>
        </w:rPr>
        <w:t>USA/NOR/GBR [UK National Oceanography Centre, NOC]</w:t>
      </w:r>
    </w:p>
    <w:p w14:paraId="20FB0BB8" w14:textId="74CE5914" w:rsidR="00BB543B" w:rsidRPr="00BB543B" w:rsidRDefault="00BB543B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118"/>
        <w:rPr>
          <w:color w:val="FF0000"/>
        </w:rPr>
      </w:pPr>
      <w:r>
        <w:t xml:space="preserve">Historical data recovery/data archaeology – </w:t>
      </w:r>
      <w:r w:rsidRPr="00BB543B">
        <w:rPr>
          <w:color w:val="FF0000"/>
        </w:rPr>
        <w:t>Chair / GBR [UK National Oceanography Centre (NOC)] / All</w:t>
      </w:r>
    </w:p>
    <w:p w14:paraId="07B3F6B8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/>
        <w:ind w:right="520"/>
      </w:pPr>
      <w:r>
        <w:t>Establishment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VRF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Bathymetric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 xml:space="preserve">– </w:t>
      </w:r>
      <w:r>
        <w:rPr>
          <w:color w:val="FF0000"/>
          <w:spacing w:val="-2"/>
        </w:rPr>
        <w:t>GBR/NLD</w:t>
      </w:r>
    </w:p>
    <w:p w14:paraId="1E0CB0D6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1" w:lineRule="exact"/>
      </w:pPr>
      <w:r>
        <w:t>Determining</w:t>
      </w:r>
      <w:r>
        <w:rPr>
          <w:spacing w:val="-5"/>
        </w:rPr>
        <w:t xml:space="preserve"> </w:t>
      </w:r>
      <w:r>
        <w:t>ellipsoidal</w:t>
      </w:r>
      <w:r>
        <w:rPr>
          <w:spacing w:val="-1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MSL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coast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FF0000"/>
          <w:spacing w:val="-5"/>
        </w:rPr>
        <w:t>NLD</w:t>
      </w:r>
    </w:p>
    <w:p w14:paraId="67E8B9DD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 w:line="252" w:lineRule="exact"/>
      </w:pPr>
      <w:r>
        <w:t>Inventory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Tide</w:t>
      </w:r>
      <w:r>
        <w:rPr>
          <w:spacing w:val="-2"/>
        </w:rPr>
        <w:t xml:space="preserve"> </w:t>
      </w:r>
      <w:r>
        <w:t>gauges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IHO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FF0000"/>
          <w:spacing w:val="-2"/>
        </w:rPr>
        <w:t>IHO/Chair</w:t>
      </w:r>
    </w:p>
    <w:p w14:paraId="662F2EFF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Actual</w:t>
      </w:r>
      <w:r>
        <w:rPr>
          <w:spacing w:val="-4"/>
        </w:rPr>
        <w:t xml:space="preserve"> </w:t>
      </w:r>
      <w:r>
        <w:t>Tides</w:t>
      </w:r>
      <w:r>
        <w:rPr>
          <w:spacing w:val="-1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color w:val="FF0000"/>
          <w:spacing w:val="-2"/>
        </w:rPr>
        <w:t>IHO/Chair</w:t>
      </w:r>
    </w:p>
    <w:p w14:paraId="006598B8" w14:textId="54F1ACA4" w:rsidR="00C13AAC" w:rsidRPr="00D32465" w:rsidRDefault="00421C4C" w:rsidP="006831C7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2"/>
      </w:pP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vertical</w:t>
      </w:r>
      <w:r>
        <w:rPr>
          <w:spacing w:val="-4"/>
        </w:rPr>
        <w:t xml:space="preserve"> </w:t>
      </w:r>
      <w:r>
        <w:t>datums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Datum</w:t>
      </w:r>
      <w:r>
        <w:rPr>
          <w:spacing w:val="48"/>
        </w:rPr>
        <w:t xml:space="preserve"> </w:t>
      </w:r>
      <w:r>
        <w:rPr>
          <w:spacing w:val="-2"/>
        </w:rPr>
        <w:t>–</w:t>
      </w:r>
      <w:r>
        <w:rPr>
          <w:color w:val="FF0000"/>
          <w:spacing w:val="-2"/>
        </w:rPr>
        <w:t>IHO/Chair</w:t>
      </w:r>
    </w:p>
    <w:p w14:paraId="74EFF243" w14:textId="77777777" w:rsidR="00836DFA" w:rsidRDefault="00836DFA">
      <w:pPr>
        <w:pStyle w:val="BodyText"/>
        <w:spacing w:before="2"/>
        <w:ind w:left="0" w:firstLine="0"/>
      </w:pPr>
    </w:p>
    <w:p w14:paraId="342DF24C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1"/>
      </w:pPr>
      <w:r>
        <w:t>Product</w:t>
      </w:r>
      <w:r>
        <w:rPr>
          <w:b w:val="0"/>
          <w:spacing w:val="-5"/>
        </w:rPr>
        <w:t xml:space="preserve"> </w:t>
      </w:r>
      <w:r>
        <w:t>Specification</w:t>
      </w:r>
      <w:r>
        <w:rPr>
          <w:b w:val="0"/>
          <w:spacing w:val="-7"/>
        </w:rPr>
        <w:t xml:space="preserve"> </w:t>
      </w:r>
      <w:r>
        <w:t>Presentations</w:t>
      </w:r>
      <w:r>
        <w:rPr>
          <w:b w:val="0"/>
          <w:spacing w:val="-7"/>
        </w:rPr>
        <w:t xml:space="preserve"> </w:t>
      </w:r>
      <w:r>
        <w:t>&amp;</w:t>
      </w:r>
      <w:r>
        <w:rPr>
          <w:b w:val="0"/>
          <w:spacing w:val="-4"/>
        </w:rPr>
        <w:t xml:space="preserve"> </w:t>
      </w:r>
      <w:r>
        <w:rPr>
          <w:spacing w:val="-2"/>
        </w:rPr>
        <w:t>Updates</w:t>
      </w:r>
    </w:p>
    <w:p w14:paraId="61B50E1F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79EBA428" w14:textId="46B78278" w:rsidR="00836DFA" w:rsidRPr="003A5F80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547"/>
      </w:pPr>
      <w:r>
        <w:t>Water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Navigation</w:t>
      </w:r>
      <w:r>
        <w:rPr>
          <w:spacing w:val="-5"/>
        </w:rPr>
        <w:t xml:space="preserve"> </w:t>
      </w:r>
      <w:r w:rsidR="00CD4F5F">
        <w:rPr>
          <w:spacing w:val="-5"/>
        </w:rPr>
        <w:t xml:space="preserve">Product Specification </w:t>
      </w:r>
      <w:r>
        <w:t>(S-104)</w:t>
      </w:r>
      <w:r w:rsidR="00CD4F5F">
        <w:rPr>
          <w:spacing w:val="-1"/>
        </w:rPr>
        <w:t>;</w:t>
      </w:r>
      <w:r>
        <w:rPr>
          <w:spacing w:val="-2"/>
        </w:rPr>
        <w:t xml:space="preserve"> </w:t>
      </w:r>
      <w:r w:rsidR="00CD4F5F">
        <w:t xml:space="preserve">working toward Ed 2.0.0 </w:t>
      </w:r>
      <w:r>
        <w:t xml:space="preserve">– </w:t>
      </w:r>
      <w:r>
        <w:rPr>
          <w:color w:val="FF0000"/>
        </w:rPr>
        <w:t>AUS/USA</w:t>
      </w:r>
    </w:p>
    <w:p w14:paraId="69DE25BC" w14:textId="25094FDC" w:rsidR="003A5F80" w:rsidRDefault="003A5F80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547"/>
      </w:pPr>
      <w:r w:rsidRPr="003A5F80">
        <w:t xml:space="preserve">S-104 Papers: presentation and discussion – </w:t>
      </w:r>
      <w:r w:rsidRPr="003A5F80">
        <w:rPr>
          <w:color w:val="FF0000"/>
        </w:rPr>
        <w:t>PRIMAR (Svein Skjaeveland)</w:t>
      </w:r>
    </w:p>
    <w:p w14:paraId="30BC1BD4" w14:textId="77777777" w:rsidR="00CD4F5F" w:rsidRPr="00CD4F5F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98"/>
      </w:pPr>
      <w:r>
        <w:t>Surface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(S-111</w:t>
      </w:r>
      <w:proofErr w:type="gramStart"/>
      <w:r>
        <w:t>)</w:t>
      </w:r>
      <w:r w:rsidR="00CD4F5F">
        <w:rPr>
          <w:spacing w:val="-2"/>
        </w:rPr>
        <w:t>;</w:t>
      </w:r>
      <w:proofErr w:type="gramEnd"/>
      <w:r>
        <w:rPr>
          <w:spacing w:val="-3"/>
        </w:rPr>
        <w:t xml:space="preserve"> </w:t>
      </w:r>
    </w:p>
    <w:p w14:paraId="60059E1F" w14:textId="3491E26F" w:rsidR="00836DFA" w:rsidRDefault="00CD4F5F" w:rsidP="00CD4F5F">
      <w:pPr>
        <w:pStyle w:val="ListParagraph"/>
        <w:tabs>
          <w:tab w:val="left" w:pos="1252"/>
          <w:tab w:val="left" w:pos="1253"/>
        </w:tabs>
        <w:ind w:right="98" w:firstLine="0"/>
      </w:pPr>
      <w:r>
        <w:t xml:space="preserve">working toward Ed 2.0.0 </w:t>
      </w:r>
      <w:r w:rsidR="00421C4C">
        <w:t xml:space="preserve">– </w:t>
      </w:r>
      <w:r w:rsidR="00421C4C">
        <w:rPr>
          <w:color w:val="FF0000"/>
        </w:rPr>
        <w:t>USA</w:t>
      </w:r>
    </w:p>
    <w:p w14:paraId="528FF463" w14:textId="29C37EED" w:rsidR="00836DFA" w:rsidRPr="00AF2940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 w:line="252" w:lineRule="exact"/>
      </w:pP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S-100WG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subordinate</w:t>
      </w:r>
      <w:r>
        <w:rPr>
          <w:spacing w:val="-3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color w:val="FF0000"/>
          <w:spacing w:val="-5"/>
        </w:rPr>
        <w:t>USA</w:t>
      </w:r>
      <w:r w:rsidR="00CD4F5F">
        <w:rPr>
          <w:color w:val="FF0000"/>
          <w:spacing w:val="-5"/>
        </w:rPr>
        <w:t>/Chair</w:t>
      </w:r>
    </w:p>
    <w:p w14:paraId="1EA9F25B" w14:textId="2646D20A" w:rsidR="00AF2940" w:rsidRDefault="00AF2940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 w:line="252" w:lineRule="exact"/>
      </w:pPr>
      <w:r w:rsidRPr="00AF2940">
        <w:t xml:space="preserve">S-100 Part 10c Metadata File Name – </w:t>
      </w:r>
      <w:r w:rsidRPr="00AF2940">
        <w:rPr>
          <w:color w:val="FF0000"/>
        </w:rPr>
        <w:t>USA (RM)</w:t>
      </w:r>
    </w:p>
    <w:p w14:paraId="4DC6CC2E" w14:textId="7ADAB851" w:rsidR="0068340B" w:rsidRPr="0003235C" w:rsidRDefault="00421C4C" w:rsidP="0068340B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/>
      </w:pPr>
      <w:r>
        <w:t>S-104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S-111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developments,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etc</w:t>
      </w:r>
      <w:r w:rsidR="00D3781F">
        <w:t>.</w:t>
      </w:r>
      <w:r>
        <w:rPr>
          <w:spacing w:val="-3"/>
        </w:rPr>
        <w:t xml:space="preserve"> </w:t>
      </w:r>
      <w:r w:rsidR="0068340B">
        <w:t>–</w:t>
      </w:r>
      <w:r>
        <w:rPr>
          <w:spacing w:val="-6"/>
        </w:rPr>
        <w:t xml:space="preserve"> </w:t>
      </w:r>
      <w:r>
        <w:rPr>
          <w:color w:val="FF0000"/>
          <w:spacing w:val="-5"/>
        </w:rPr>
        <w:t>All</w:t>
      </w:r>
    </w:p>
    <w:p w14:paraId="4BA5F099" w14:textId="042F7AD5" w:rsidR="003A5F80" w:rsidRPr="00211F9E" w:rsidRDefault="003A5F80" w:rsidP="00211F9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/>
      </w:pPr>
      <w:r w:rsidRPr="00A66B7A">
        <w:t>Survey on tides, water level and currents</w:t>
      </w:r>
      <w:r w:rsidR="00560676">
        <w:t>;</w:t>
      </w:r>
      <w:r w:rsidRPr="00A66B7A">
        <w:t xml:space="preserve"> data production method and data format (S-104 &amp; S-111 products)</w:t>
      </w:r>
      <w:r w:rsidRPr="00A66B7A">
        <w:rPr>
          <w:spacing w:val="-2"/>
        </w:rPr>
        <w:t xml:space="preserve"> –</w:t>
      </w:r>
      <w:r w:rsidRPr="00A66B7A">
        <w:rPr>
          <w:color w:val="FF0000"/>
          <w:spacing w:val="-2"/>
        </w:rPr>
        <w:t>KHOA</w:t>
      </w:r>
    </w:p>
    <w:p w14:paraId="0B36EE8D" w14:textId="77777777" w:rsidR="00836DFA" w:rsidRDefault="00836DFA">
      <w:pPr>
        <w:pStyle w:val="BodyText"/>
        <w:ind w:left="0" w:firstLine="0"/>
        <w:rPr>
          <w:sz w:val="24"/>
        </w:rPr>
      </w:pPr>
    </w:p>
    <w:p w14:paraId="556A4E12" w14:textId="77777777" w:rsidR="00836DFA" w:rsidRDefault="00836DFA">
      <w:pPr>
        <w:pStyle w:val="BodyText"/>
        <w:spacing w:before="4"/>
        <w:ind w:left="0" w:firstLine="0"/>
        <w:rPr>
          <w:sz w:val="20"/>
        </w:rPr>
      </w:pPr>
    </w:p>
    <w:p w14:paraId="6A41E0E1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hanging="568"/>
      </w:pPr>
      <w:r>
        <w:t>IHO</w:t>
      </w:r>
      <w:r>
        <w:rPr>
          <w:b w:val="0"/>
          <w:spacing w:val="-3"/>
        </w:rPr>
        <w:t xml:space="preserve"> </w:t>
      </w:r>
      <w:r>
        <w:t>Resolutions</w:t>
      </w:r>
      <w:r>
        <w:rPr>
          <w:b w:val="0"/>
          <w:spacing w:val="-6"/>
        </w:rPr>
        <w:t xml:space="preserve"> </w:t>
      </w:r>
      <w:r>
        <w:t>and</w:t>
      </w:r>
      <w:r>
        <w:rPr>
          <w:b w:val="0"/>
          <w:spacing w:val="-4"/>
        </w:rPr>
        <w:t xml:space="preserve"> </w:t>
      </w:r>
      <w:r>
        <w:t>Charting</w:t>
      </w:r>
      <w:r>
        <w:rPr>
          <w:b w:val="0"/>
          <w:spacing w:val="-6"/>
        </w:rPr>
        <w:t xml:space="preserve"> </w:t>
      </w:r>
      <w:r>
        <w:rPr>
          <w:spacing w:val="-2"/>
        </w:rPr>
        <w:t>Specifications</w:t>
      </w:r>
    </w:p>
    <w:p w14:paraId="7C5CF77E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158FA239" w14:textId="77777777" w:rsidR="00836DFA" w:rsidRPr="00A74F6D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IHO</w:t>
      </w:r>
      <w:r>
        <w:rPr>
          <w:spacing w:val="-4"/>
        </w:rPr>
        <w:t xml:space="preserve"> </w:t>
      </w:r>
      <w:r>
        <w:t>Resolutions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FF0000"/>
          <w:spacing w:val="-5"/>
        </w:rPr>
        <w:t>ZAF</w:t>
      </w:r>
    </w:p>
    <w:p w14:paraId="67015400" w14:textId="60DFF2F6" w:rsidR="00A74F6D" w:rsidRDefault="00A74F6D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 w:rsidRPr="00A74F6D">
        <w:t>IHO Resolutions - Chart Datum definition in non-tidal areas (and tidal areas) - BRA</w:t>
      </w:r>
    </w:p>
    <w:p w14:paraId="424F2B84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IHO</w:t>
      </w:r>
      <w:r>
        <w:rPr>
          <w:spacing w:val="-4"/>
        </w:rPr>
        <w:t xml:space="preserve"> </w:t>
      </w:r>
      <w:r>
        <w:t>Charting</w:t>
      </w:r>
      <w:r>
        <w:rPr>
          <w:spacing w:val="-5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color w:val="FF0000"/>
          <w:spacing w:val="-5"/>
        </w:rPr>
        <w:t>IHO</w:t>
      </w:r>
    </w:p>
    <w:p w14:paraId="72453361" w14:textId="77777777" w:rsidR="00836DFA" w:rsidRDefault="00836DFA">
      <w:pPr>
        <w:pStyle w:val="BodyText"/>
        <w:spacing w:before="6"/>
        <w:ind w:left="0" w:firstLine="0"/>
      </w:pPr>
    </w:p>
    <w:p w14:paraId="63D0F491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</w:pPr>
      <w:bookmarkStart w:id="0" w:name="_Hlk125804459"/>
      <w:r>
        <w:t>IOC</w:t>
      </w:r>
      <w:r>
        <w:rPr>
          <w:b w:val="0"/>
          <w:spacing w:val="-3"/>
        </w:rPr>
        <w:t xml:space="preserve"> </w:t>
      </w:r>
      <w:proofErr w:type="spellStart"/>
      <w:r>
        <w:rPr>
          <w:spacing w:val="-2"/>
        </w:rPr>
        <w:t>Programmes</w:t>
      </w:r>
      <w:proofErr w:type="spellEnd"/>
    </w:p>
    <w:bookmarkEnd w:id="0"/>
    <w:p w14:paraId="624340E8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491DE324" w14:textId="77777777" w:rsidR="00836DFA" w:rsidRPr="00A66B7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501"/>
      </w:pPr>
      <w:r w:rsidRPr="00A66B7A">
        <w:t>Update</w:t>
      </w:r>
      <w:r w:rsidRPr="00A66B7A">
        <w:rPr>
          <w:spacing w:val="-4"/>
        </w:rPr>
        <w:t xml:space="preserve"> </w:t>
      </w:r>
      <w:r w:rsidRPr="00A66B7A">
        <w:t>on</w:t>
      </w:r>
      <w:r w:rsidRPr="00A66B7A">
        <w:rPr>
          <w:spacing w:val="-2"/>
        </w:rPr>
        <w:t xml:space="preserve"> </w:t>
      </w:r>
      <w:r w:rsidRPr="00A66B7A">
        <w:t>IOC</w:t>
      </w:r>
      <w:r w:rsidRPr="00A66B7A">
        <w:rPr>
          <w:spacing w:val="-3"/>
        </w:rPr>
        <w:t xml:space="preserve"> </w:t>
      </w:r>
      <w:r w:rsidRPr="00A66B7A">
        <w:t>Global</w:t>
      </w:r>
      <w:r w:rsidRPr="00A66B7A">
        <w:rPr>
          <w:spacing w:val="-1"/>
        </w:rPr>
        <w:t xml:space="preserve"> </w:t>
      </w:r>
      <w:r w:rsidRPr="00A66B7A">
        <w:t>Sea</w:t>
      </w:r>
      <w:r w:rsidRPr="00A66B7A">
        <w:rPr>
          <w:spacing w:val="-4"/>
        </w:rPr>
        <w:t xml:space="preserve"> </w:t>
      </w:r>
      <w:r w:rsidRPr="00A66B7A">
        <w:t>Level</w:t>
      </w:r>
      <w:r w:rsidRPr="00A66B7A">
        <w:rPr>
          <w:spacing w:val="-1"/>
        </w:rPr>
        <w:t xml:space="preserve"> </w:t>
      </w:r>
      <w:r w:rsidRPr="00A66B7A">
        <w:t>Observing</w:t>
      </w:r>
      <w:r w:rsidRPr="00A66B7A">
        <w:rPr>
          <w:spacing w:val="-5"/>
        </w:rPr>
        <w:t xml:space="preserve"> </w:t>
      </w:r>
      <w:r w:rsidRPr="00A66B7A">
        <w:t>System</w:t>
      </w:r>
      <w:r w:rsidRPr="00A66B7A">
        <w:rPr>
          <w:spacing w:val="-6"/>
        </w:rPr>
        <w:t xml:space="preserve"> </w:t>
      </w:r>
      <w:r w:rsidRPr="00A66B7A">
        <w:t>(GLOSS)</w:t>
      </w:r>
      <w:r w:rsidRPr="00A66B7A">
        <w:rPr>
          <w:spacing w:val="-1"/>
        </w:rPr>
        <w:t xml:space="preserve"> </w:t>
      </w:r>
      <w:r w:rsidRPr="00A66B7A">
        <w:t>Programme</w:t>
      </w:r>
      <w:r w:rsidRPr="00A66B7A">
        <w:rPr>
          <w:spacing w:val="-2"/>
        </w:rPr>
        <w:t xml:space="preserve"> </w:t>
      </w:r>
      <w:r w:rsidRPr="00A66B7A">
        <w:t>items</w:t>
      </w:r>
      <w:r w:rsidRPr="00A66B7A">
        <w:rPr>
          <w:spacing w:val="-2"/>
        </w:rPr>
        <w:t xml:space="preserve"> </w:t>
      </w:r>
      <w:r w:rsidRPr="00A66B7A">
        <w:t xml:space="preserve">and events – </w:t>
      </w:r>
      <w:r w:rsidRPr="00A66B7A">
        <w:rPr>
          <w:color w:val="FF0000"/>
        </w:rPr>
        <w:t>USA</w:t>
      </w:r>
    </w:p>
    <w:p w14:paraId="1A9FB445" w14:textId="77777777" w:rsidR="00836DFA" w:rsidRPr="00516EEE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242"/>
      </w:pPr>
      <w:bookmarkStart w:id="1" w:name="_Hlk125804471"/>
      <w:r>
        <w:t>Update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IOC</w:t>
      </w:r>
      <w:r>
        <w:rPr>
          <w:spacing w:val="-3"/>
        </w:rPr>
        <w:t xml:space="preserve"> </w:t>
      </w:r>
      <w:r>
        <w:t>Tsunamis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Sea-Level</w:t>
      </w:r>
      <w:r>
        <w:rPr>
          <w:spacing w:val="-1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Mitigation Systems (TOWS) Programme items and events – </w:t>
      </w:r>
      <w:proofErr w:type="gramStart"/>
      <w:r>
        <w:rPr>
          <w:color w:val="FF0000"/>
        </w:rPr>
        <w:t>CHL</w:t>
      </w:r>
      <w:proofErr w:type="gramEnd"/>
    </w:p>
    <w:p w14:paraId="5BA9A7CC" w14:textId="5F32A6BC" w:rsidR="00516EEE" w:rsidRDefault="00516EE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right="242"/>
      </w:pPr>
      <w:r>
        <w:t>The Japan 2024 Noto Peninsula Earthquake</w:t>
      </w:r>
      <w:r w:rsidR="003A1F29">
        <w:t xml:space="preserve"> – </w:t>
      </w:r>
      <w:r w:rsidR="003A1F29" w:rsidRPr="003A1F29">
        <w:rPr>
          <w:color w:val="FF0000"/>
        </w:rPr>
        <w:t>JAP (JHOD)</w:t>
      </w:r>
    </w:p>
    <w:bookmarkEnd w:id="1"/>
    <w:p w14:paraId="7BD38CE3" w14:textId="5ED0A4B2" w:rsidR="00E21804" w:rsidRDefault="00E21804" w:rsidP="00E21804">
      <w:pPr>
        <w:ind w:firstLine="685"/>
        <w:sectPr w:rsidR="00E21804">
          <w:headerReference w:type="default" r:id="rId7"/>
          <w:type w:val="continuous"/>
          <w:pgSz w:w="11910" w:h="16840"/>
          <w:pgMar w:top="1040" w:right="1340" w:bottom="280" w:left="1320" w:header="710" w:footer="0" w:gutter="0"/>
          <w:pgNumType w:start="1"/>
          <w:cols w:space="720"/>
        </w:sectPr>
      </w:pPr>
    </w:p>
    <w:p w14:paraId="7DD0C7CA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81"/>
        <w:ind w:hanging="568"/>
      </w:pPr>
      <w:r>
        <w:lastRenderedPageBreak/>
        <w:t>Capacity</w:t>
      </w:r>
      <w:r>
        <w:rPr>
          <w:b w:val="0"/>
          <w:spacing w:val="-6"/>
        </w:rPr>
        <w:t xml:space="preserve"> </w:t>
      </w:r>
      <w:r>
        <w:rPr>
          <w:spacing w:val="-2"/>
        </w:rPr>
        <w:t>Building</w:t>
      </w:r>
    </w:p>
    <w:p w14:paraId="4D8D7CCE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47F9BE61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</w:pPr>
      <w:r>
        <w:t>Tides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color w:val="FF0000"/>
          <w:spacing w:val="-2"/>
        </w:rPr>
        <w:t>ZAF/AUS</w:t>
      </w:r>
    </w:p>
    <w:p w14:paraId="53097D62" w14:textId="77777777" w:rsidR="00836DFA" w:rsidRDefault="00836DFA">
      <w:pPr>
        <w:pStyle w:val="BodyText"/>
        <w:spacing w:before="5"/>
        <w:ind w:left="0" w:firstLine="0"/>
      </w:pPr>
    </w:p>
    <w:p w14:paraId="2E1BF2E4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hanging="568"/>
      </w:pPr>
      <w:r>
        <w:t>Any</w:t>
      </w:r>
      <w:r>
        <w:rPr>
          <w:b w:val="0"/>
          <w:spacing w:val="-3"/>
        </w:rPr>
        <w:t xml:space="preserve"> </w:t>
      </w:r>
      <w:r>
        <w:t>Other</w:t>
      </w:r>
      <w:r>
        <w:rPr>
          <w:b w:val="0"/>
          <w:spacing w:val="-3"/>
        </w:rPr>
        <w:t xml:space="preserve"> </w:t>
      </w:r>
      <w:r>
        <w:rPr>
          <w:spacing w:val="-2"/>
        </w:rPr>
        <w:t>Business</w:t>
      </w:r>
    </w:p>
    <w:p w14:paraId="0141E9F3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69C1B252" w14:textId="2146A341" w:rsidR="00505902" w:rsidRDefault="00331B0D" w:rsidP="00516EE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/>
        <w:ind w:right="117"/>
      </w:pPr>
      <w:bookmarkStart w:id="2" w:name="_Hlk126057599"/>
      <w:r>
        <w:t>Offer by the Hydrographic Surveys WG (HSWG) for TWCWG collaboration to improve tidal observation uncertainty standards within the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S-44</w:t>
      </w:r>
      <w:r>
        <w:rPr>
          <w:spacing w:val="-3"/>
        </w:rPr>
        <w:t xml:space="preserve"> </w:t>
      </w:r>
      <w:r>
        <w:t>(Standards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Hydrographic</w:t>
      </w:r>
      <w:r>
        <w:rPr>
          <w:spacing w:val="-3"/>
        </w:rPr>
        <w:t xml:space="preserve"> </w:t>
      </w:r>
      <w:r>
        <w:t xml:space="preserve">Surveys) </w:t>
      </w:r>
      <w:r w:rsidR="0076311A">
        <w:t>–</w:t>
      </w:r>
      <w:r>
        <w:rPr>
          <w:color w:val="FF0000"/>
        </w:rPr>
        <w:t xml:space="preserve">HSWG Chair </w:t>
      </w:r>
      <w:r w:rsidR="0076311A">
        <w:rPr>
          <w:color w:val="FF0000"/>
        </w:rPr>
        <w:t>/</w:t>
      </w:r>
      <w:r>
        <w:rPr>
          <w:color w:val="FF0000"/>
        </w:rPr>
        <w:t xml:space="preserve"> </w:t>
      </w:r>
      <w:r w:rsidR="0076311A">
        <w:rPr>
          <w:color w:val="FF0000"/>
        </w:rPr>
        <w:t>Chair</w:t>
      </w:r>
      <w:r>
        <w:rPr>
          <w:color w:val="FF0000"/>
        </w:rPr>
        <w:t xml:space="preserve"> </w:t>
      </w:r>
      <w:r w:rsidR="0076311A">
        <w:rPr>
          <w:color w:val="FF0000"/>
        </w:rPr>
        <w:t>/</w:t>
      </w:r>
      <w:r>
        <w:rPr>
          <w:color w:val="FF0000"/>
        </w:rPr>
        <w:t xml:space="preserve"> </w:t>
      </w:r>
      <w:r w:rsidR="0076311A">
        <w:rPr>
          <w:color w:val="FF0000"/>
        </w:rPr>
        <w:t>All</w:t>
      </w:r>
    </w:p>
    <w:p w14:paraId="29E84293" w14:textId="746DED1C" w:rsidR="0076311A" w:rsidRPr="00C13AAC" w:rsidRDefault="00AD2351" w:rsidP="0076311A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2"/>
      </w:pPr>
      <w:bookmarkStart w:id="3" w:name="_Hlk125730925"/>
      <w:bookmarkStart w:id="4" w:name="_Hlk126057684"/>
      <w:bookmarkEnd w:id="2"/>
      <w:r>
        <w:t>M</w:t>
      </w:r>
      <w:r w:rsidR="00FE5D6D">
        <w:t xml:space="preserve">inimum metadata requirements for tide &amp; water level gauges - </w:t>
      </w:r>
      <w:r w:rsidR="00FE5D6D" w:rsidRPr="00BB543B">
        <w:rPr>
          <w:color w:val="FF0000"/>
        </w:rPr>
        <w:t>GBR [UK National Oceanography Centre (NOC)]</w:t>
      </w:r>
    </w:p>
    <w:bookmarkEnd w:id="3"/>
    <w:bookmarkEnd w:id="4"/>
    <w:p w14:paraId="4E85EC3D" w14:textId="77777777" w:rsidR="00836DFA" w:rsidRDefault="00836DFA">
      <w:pPr>
        <w:pStyle w:val="BodyText"/>
        <w:ind w:left="0" w:firstLine="0"/>
        <w:rPr>
          <w:sz w:val="24"/>
        </w:rPr>
      </w:pPr>
    </w:p>
    <w:p w14:paraId="02C4AFBD" w14:textId="77777777" w:rsidR="00836DFA" w:rsidRDefault="00836DFA">
      <w:pPr>
        <w:pStyle w:val="BodyText"/>
        <w:spacing w:before="4"/>
        <w:ind w:left="0" w:firstLine="0"/>
        <w:rPr>
          <w:sz w:val="20"/>
        </w:rPr>
      </w:pPr>
    </w:p>
    <w:p w14:paraId="4E969564" w14:textId="77777777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hanging="568"/>
      </w:pPr>
      <w:r>
        <w:t>Work</w:t>
      </w:r>
      <w:r>
        <w:rPr>
          <w:b w:val="0"/>
          <w:spacing w:val="-6"/>
        </w:rPr>
        <w:t xml:space="preserve"> </w:t>
      </w:r>
      <w:r>
        <w:t>Plan</w:t>
      </w:r>
      <w:r>
        <w:rPr>
          <w:b w:val="0"/>
          <w:spacing w:val="-1"/>
        </w:rPr>
        <w:t xml:space="preserve"> </w:t>
      </w:r>
      <w:r>
        <w:t>and</w:t>
      </w:r>
      <w:r>
        <w:rPr>
          <w:b w:val="0"/>
          <w:spacing w:val="-1"/>
        </w:rPr>
        <w:t xml:space="preserve"> </w:t>
      </w:r>
      <w:proofErr w:type="spellStart"/>
      <w:r>
        <w:rPr>
          <w:spacing w:val="-4"/>
        </w:rPr>
        <w:t>ToRs</w:t>
      </w:r>
      <w:proofErr w:type="spellEnd"/>
    </w:p>
    <w:p w14:paraId="01EDEBDC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1F7E08D4" w14:textId="3C24526E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TWCWG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202</w:t>
      </w:r>
      <w:r w:rsidR="009D51BC">
        <w:t>3</w:t>
      </w:r>
      <w:r>
        <w:t>-202</w:t>
      </w:r>
      <w:r w:rsidR="009D51BC">
        <w:t>4</w:t>
      </w:r>
      <w:r>
        <w:rPr>
          <w:spacing w:val="-3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FF0000"/>
          <w:spacing w:val="-5"/>
        </w:rPr>
        <w:t>IHO</w:t>
      </w:r>
    </w:p>
    <w:p w14:paraId="41255F72" w14:textId="77777777" w:rsidR="00836DFA" w:rsidRDefault="00421C4C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52" w:lineRule="exact"/>
      </w:pPr>
      <w:r>
        <w:t>Review</w:t>
      </w:r>
      <w:r>
        <w:rPr>
          <w:spacing w:val="-5"/>
        </w:rPr>
        <w:t xml:space="preserve"> </w:t>
      </w:r>
      <w:r>
        <w:t>TWCWG</w:t>
      </w:r>
      <w:r>
        <w:rPr>
          <w:spacing w:val="-6"/>
        </w:rPr>
        <w:t xml:space="preserve"> </w:t>
      </w:r>
      <w:proofErr w:type="spellStart"/>
      <w:r>
        <w:t>ToRs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RoPs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color w:val="FF0000"/>
          <w:spacing w:val="-5"/>
        </w:rPr>
        <w:t>IHO</w:t>
      </w:r>
    </w:p>
    <w:p w14:paraId="51CB6C42" w14:textId="77777777" w:rsidR="00836DFA" w:rsidRDefault="00836DFA">
      <w:pPr>
        <w:pStyle w:val="BodyText"/>
        <w:spacing w:before="1"/>
        <w:ind w:left="0" w:firstLine="0"/>
      </w:pPr>
    </w:p>
    <w:p w14:paraId="040503A3" w14:textId="5A0C2645" w:rsidR="00836DFA" w:rsidRDefault="00421C4C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</w:pPr>
      <w:r>
        <w:rPr>
          <w:b/>
        </w:rPr>
        <w:t>Venue</w:t>
      </w:r>
      <w:r>
        <w:rPr>
          <w:spacing w:val="-3"/>
        </w:rPr>
        <w:t xml:space="preserve"> </w:t>
      </w:r>
      <w:r>
        <w:rPr>
          <w:b/>
        </w:rPr>
        <w:t>and</w:t>
      </w:r>
      <w:r>
        <w:rPr>
          <w:spacing w:val="-4"/>
        </w:rPr>
        <w:t xml:space="preserve"> </w:t>
      </w:r>
      <w:r>
        <w:rPr>
          <w:b/>
        </w:rPr>
        <w:t>dates</w:t>
      </w:r>
      <w:r>
        <w:rPr>
          <w:spacing w:val="-3"/>
        </w:rPr>
        <w:t xml:space="preserve"> </w:t>
      </w:r>
      <w:r>
        <w:rPr>
          <w:b/>
        </w:rPr>
        <w:t>of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spacing w:val="-2"/>
        </w:rPr>
        <w:t xml:space="preserve"> </w:t>
      </w:r>
      <w:r w:rsidR="00E21804">
        <w:rPr>
          <w:b/>
        </w:rPr>
        <w:t>9</w:t>
      </w:r>
      <w:r>
        <w:rPr>
          <w:b/>
          <w:vertAlign w:val="superscript"/>
        </w:rPr>
        <w:t>th</w:t>
      </w:r>
      <w:r>
        <w:rPr>
          <w:spacing w:val="-4"/>
        </w:rPr>
        <w:t xml:space="preserve"> </w:t>
      </w:r>
      <w:r>
        <w:rPr>
          <w:b/>
        </w:rPr>
        <w:t>TWCWG</w:t>
      </w:r>
      <w:r>
        <w:rPr>
          <w:spacing w:val="-5"/>
        </w:rPr>
        <w:t xml:space="preserve"> </w:t>
      </w:r>
      <w:r>
        <w:rPr>
          <w:b/>
        </w:rPr>
        <w:t>Meeting</w:t>
      </w:r>
      <w:r>
        <w:rPr>
          <w:spacing w:val="-5"/>
        </w:rPr>
        <w:t xml:space="preserve"> </w:t>
      </w:r>
      <w:r>
        <w:rPr>
          <w:b/>
        </w:rPr>
        <w:t>(TWCWG</w:t>
      </w:r>
      <w:r w:rsidR="00E21804">
        <w:rPr>
          <w:b/>
        </w:rPr>
        <w:t>9</w:t>
      </w:r>
      <w:r>
        <w:rPr>
          <w:b/>
        </w:rPr>
        <w:t>)</w:t>
      </w:r>
      <w:r>
        <w:rPr>
          <w:spacing w:val="-2"/>
        </w:rPr>
        <w:t xml:space="preserve"> </w:t>
      </w:r>
      <w:r>
        <w:t>–</w:t>
      </w:r>
      <w:r>
        <w:rPr>
          <w:color w:val="FF0000"/>
          <w:spacing w:val="-2"/>
        </w:rPr>
        <w:t>IHO/</w:t>
      </w:r>
      <w:r w:rsidRPr="00421C4C">
        <w:rPr>
          <w:color w:val="FF0000"/>
          <w:spacing w:val="-2"/>
        </w:rPr>
        <w:t xml:space="preserve"> </w:t>
      </w:r>
      <w:r>
        <w:rPr>
          <w:color w:val="FF0000"/>
          <w:spacing w:val="-2"/>
        </w:rPr>
        <w:t>Chair</w:t>
      </w:r>
    </w:p>
    <w:p w14:paraId="4F6927A8" w14:textId="77777777" w:rsidR="00836DFA" w:rsidRDefault="00836DFA">
      <w:pPr>
        <w:pStyle w:val="BodyText"/>
        <w:ind w:left="0" w:firstLine="0"/>
      </w:pPr>
    </w:p>
    <w:p w14:paraId="10232EA7" w14:textId="69429CBA" w:rsidR="00836DFA" w:rsidRDefault="00421C4C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ind w:hanging="568"/>
      </w:pPr>
      <w:r>
        <w:rPr>
          <w:b/>
        </w:rPr>
        <w:t>Review</w:t>
      </w:r>
      <w:r>
        <w:rPr>
          <w:spacing w:val="-2"/>
        </w:rPr>
        <w:t xml:space="preserve"> </w:t>
      </w:r>
      <w:r>
        <w:rPr>
          <w:b/>
        </w:rPr>
        <w:t>of</w:t>
      </w:r>
      <w:r>
        <w:rPr>
          <w:spacing w:val="-1"/>
        </w:rPr>
        <w:t xml:space="preserve"> </w:t>
      </w:r>
      <w:r>
        <w:rPr>
          <w:b/>
        </w:rPr>
        <w:t>Action</w:t>
      </w:r>
      <w:r>
        <w:rPr>
          <w:spacing w:val="-4"/>
        </w:rPr>
        <w:t xml:space="preserve"> </w:t>
      </w:r>
      <w:r>
        <w:rPr>
          <w:b/>
        </w:rPr>
        <w:t>Items</w:t>
      </w:r>
      <w:r>
        <w:rPr>
          <w:spacing w:val="-4"/>
        </w:rPr>
        <w:t xml:space="preserve"> </w:t>
      </w:r>
      <w:r>
        <w:rPr>
          <w:b/>
        </w:rPr>
        <w:t>from</w:t>
      </w:r>
      <w:r>
        <w:rPr>
          <w:spacing w:val="-2"/>
        </w:rPr>
        <w:t xml:space="preserve"> </w:t>
      </w:r>
      <w:r>
        <w:rPr>
          <w:b/>
        </w:rPr>
        <w:t>TWCWG</w:t>
      </w:r>
      <w:r w:rsidR="00E21804">
        <w:rPr>
          <w:b/>
        </w:rPr>
        <w:t>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FF0000"/>
          <w:spacing w:val="-5"/>
        </w:rPr>
        <w:t>IHO</w:t>
      </w:r>
    </w:p>
    <w:p w14:paraId="30C16F3F" w14:textId="77777777" w:rsidR="00836DFA" w:rsidRDefault="00836DFA">
      <w:pPr>
        <w:pStyle w:val="BodyText"/>
        <w:spacing w:before="5"/>
        <w:ind w:left="0" w:firstLine="0"/>
      </w:pPr>
    </w:p>
    <w:p w14:paraId="07D58EAB" w14:textId="5518C059" w:rsidR="00836DFA" w:rsidRDefault="00421C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</w:pPr>
      <w:r>
        <w:t>Development</w:t>
      </w:r>
      <w:r>
        <w:rPr>
          <w:b w:val="0"/>
          <w:spacing w:val="-3"/>
        </w:rPr>
        <w:t xml:space="preserve"> </w:t>
      </w:r>
      <w:r>
        <w:t>of</w:t>
      </w:r>
      <w:r>
        <w:rPr>
          <w:b w:val="0"/>
          <w:spacing w:val="-2"/>
        </w:rPr>
        <w:t xml:space="preserve"> </w:t>
      </w:r>
      <w:r>
        <w:t>TWCWG</w:t>
      </w:r>
      <w:r w:rsidR="00E21804">
        <w:t>8</w:t>
      </w:r>
      <w:r>
        <w:rPr>
          <w:b w:val="0"/>
          <w:spacing w:val="-3"/>
        </w:rPr>
        <w:t xml:space="preserve"> </w:t>
      </w:r>
      <w:r>
        <w:t>report</w:t>
      </w:r>
      <w:r>
        <w:rPr>
          <w:b w:val="0"/>
          <w:spacing w:val="-2"/>
        </w:rPr>
        <w:t xml:space="preserve"> </w:t>
      </w:r>
      <w:r>
        <w:t>to</w:t>
      </w:r>
      <w:r>
        <w:rPr>
          <w:b w:val="0"/>
          <w:spacing w:val="-3"/>
        </w:rPr>
        <w:t xml:space="preserve"> </w:t>
      </w:r>
      <w:r>
        <w:t>HSSC1</w:t>
      </w:r>
      <w:r w:rsidR="00E21804">
        <w:t>6</w:t>
      </w:r>
      <w:r>
        <w:rPr>
          <w:b w:val="0"/>
          <w:spacing w:val="-6"/>
        </w:rPr>
        <w:t xml:space="preserve"> </w:t>
      </w:r>
      <w:r>
        <w:t>-</w:t>
      </w:r>
      <w:r>
        <w:rPr>
          <w:b w:val="0"/>
          <w:spacing w:val="-2"/>
        </w:rPr>
        <w:t xml:space="preserve"> </w:t>
      </w:r>
      <w:r w:rsidRPr="00421C4C">
        <w:rPr>
          <w:b w:val="0"/>
          <w:bCs w:val="0"/>
          <w:color w:val="FF0000"/>
          <w:spacing w:val="-4"/>
        </w:rPr>
        <w:t>Chair</w:t>
      </w:r>
    </w:p>
    <w:p w14:paraId="26CEF43D" w14:textId="77777777" w:rsidR="00836DFA" w:rsidRDefault="00836DFA">
      <w:pPr>
        <w:pStyle w:val="BodyText"/>
        <w:ind w:left="0" w:firstLine="0"/>
        <w:rPr>
          <w:b/>
          <w:sz w:val="24"/>
        </w:rPr>
      </w:pPr>
    </w:p>
    <w:p w14:paraId="6C7C91E3" w14:textId="77777777" w:rsidR="00836DFA" w:rsidRDefault="00836DFA">
      <w:pPr>
        <w:pStyle w:val="BodyText"/>
        <w:spacing w:before="6"/>
        <w:ind w:left="0" w:firstLine="0"/>
        <w:rPr>
          <w:b/>
          <w:sz w:val="19"/>
        </w:rPr>
      </w:pPr>
    </w:p>
    <w:p w14:paraId="01F5A77B" w14:textId="2C44A0E6" w:rsidR="00836DFA" w:rsidRDefault="00421C4C" w:rsidP="00421C4C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</w:pPr>
      <w:r>
        <w:rPr>
          <w:b/>
        </w:rPr>
        <w:t>Draft</w:t>
      </w:r>
      <w:r>
        <w:rPr>
          <w:spacing w:val="-2"/>
        </w:rPr>
        <w:t xml:space="preserve"> </w:t>
      </w:r>
      <w:r>
        <w:rPr>
          <w:b/>
        </w:rPr>
        <w:t>Agenda</w:t>
      </w:r>
      <w:r>
        <w:rPr>
          <w:spacing w:val="-6"/>
        </w:rPr>
        <w:t xml:space="preserve"> </w:t>
      </w:r>
      <w:r>
        <w:rPr>
          <w:b/>
        </w:rPr>
        <w:t>for</w:t>
      </w:r>
      <w:r>
        <w:rPr>
          <w:spacing w:val="-3"/>
        </w:rPr>
        <w:t xml:space="preserve"> </w:t>
      </w:r>
      <w:r>
        <w:rPr>
          <w:b/>
        </w:rPr>
        <w:t>TWCWG</w:t>
      </w:r>
      <w:r w:rsidR="00E21804">
        <w:rPr>
          <w:b/>
        </w:rPr>
        <w:t>9</w:t>
      </w:r>
      <w:r>
        <w:rPr>
          <w:b/>
        </w:rPr>
        <w:t xml:space="preserve"> </w:t>
      </w:r>
      <w:r>
        <w:t>–</w:t>
      </w:r>
      <w:r>
        <w:rPr>
          <w:color w:val="FF0000"/>
          <w:spacing w:val="-2"/>
        </w:rPr>
        <w:t>IHO/</w:t>
      </w:r>
      <w:r w:rsidRPr="00421C4C">
        <w:rPr>
          <w:color w:val="FF0000"/>
          <w:spacing w:val="-2"/>
        </w:rPr>
        <w:t xml:space="preserve"> </w:t>
      </w:r>
      <w:r>
        <w:rPr>
          <w:color w:val="FF0000"/>
          <w:spacing w:val="-2"/>
        </w:rPr>
        <w:t>Chair</w:t>
      </w:r>
    </w:p>
    <w:p w14:paraId="74743141" w14:textId="77777777" w:rsidR="00836DFA" w:rsidRDefault="00836DFA">
      <w:pPr>
        <w:pStyle w:val="BodyText"/>
        <w:spacing w:before="7"/>
        <w:ind w:left="0" w:firstLine="0"/>
        <w:rPr>
          <w:b/>
          <w:sz w:val="21"/>
        </w:rPr>
      </w:pPr>
    </w:p>
    <w:p w14:paraId="2892869F" w14:textId="32418CCC" w:rsidR="00836DFA" w:rsidRDefault="00421C4C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ind w:hanging="568"/>
      </w:pPr>
      <w:r>
        <w:rPr>
          <w:b/>
        </w:rPr>
        <w:t>Closing</w:t>
      </w:r>
      <w:r>
        <w:rPr>
          <w:spacing w:val="-3"/>
        </w:rPr>
        <w:t xml:space="preserve"> </w:t>
      </w:r>
      <w:r>
        <w:rPr>
          <w:b/>
        </w:rPr>
        <w:t>remarks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FF0000"/>
          <w:spacing w:val="-2"/>
        </w:rPr>
        <w:t>Chair/Vice Chair/IHO/All</w:t>
      </w:r>
    </w:p>
    <w:sectPr w:rsidR="00836DFA">
      <w:pgSz w:w="11910" w:h="16840"/>
      <w:pgMar w:top="1040" w:right="1340" w:bottom="280" w:left="1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F1B0" w14:textId="77777777" w:rsidR="00CB6CD4" w:rsidRDefault="00421C4C">
      <w:r>
        <w:separator/>
      </w:r>
    </w:p>
  </w:endnote>
  <w:endnote w:type="continuationSeparator" w:id="0">
    <w:p w14:paraId="3EBA9C80" w14:textId="77777777" w:rsidR="00CB6CD4" w:rsidRDefault="004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A0EA" w14:textId="77777777" w:rsidR="00CB6CD4" w:rsidRDefault="00421C4C">
      <w:r>
        <w:separator/>
      </w:r>
    </w:p>
  </w:footnote>
  <w:footnote w:type="continuationSeparator" w:id="0">
    <w:p w14:paraId="1FBAD21D" w14:textId="77777777" w:rsidR="00CB6CD4" w:rsidRDefault="0042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B353" w14:textId="441F0D12" w:rsidR="00836DFA" w:rsidRDefault="003A1F29">
    <w:pPr>
      <w:pStyle w:val="BodyText"/>
      <w:spacing w:line="14" w:lineRule="auto"/>
      <w:ind w:left="0" w:firstLine="0"/>
      <w:rPr>
        <w:sz w:val="20"/>
      </w:rPr>
    </w:pPr>
    <w:sdt>
      <w:sdtPr>
        <w:rPr>
          <w:sz w:val="20"/>
        </w:rPr>
        <w:id w:val="126696869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214219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pict w14:anchorId="292624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62.9pt;margin-top:34.5pt;width:61.5pt;height:13.05pt;z-index:-251658752;mso-position-horizontal-relative:page;mso-position-vertical-relative:page" filled="f" stroked="f">
          <v:textbox style="mso-next-textbox:#docshape1" inset="0,0,0,0">
            <w:txbxContent>
              <w:p w14:paraId="37544B0D" w14:textId="6BA0FCA0" w:rsidR="00836DFA" w:rsidRDefault="00421C4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TWCWG</w:t>
                </w:r>
                <w:r w:rsidR="00DC7893">
                  <w:rPr>
                    <w:spacing w:val="-2"/>
                    <w:sz w:val="20"/>
                  </w:rPr>
                  <w:t>8</w:t>
                </w:r>
                <w:r>
                  <w:rPr>
                    <w:spacing w:val="-2"/>
                    <w:sz w:val="20"/>
                  </w:rPr>
                  <w:t>/2/1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BB9"/>
    <w:multiLevelType w:val="hybridMultilevel"/>
    <w:tmpl w:val="1EBA291A"/>
    <w:lvl w:ilvl="0" w:tplc="5606B2AC">
      <w:start w:val="1"/>
      <w:numFmt w:val="decimal"/>
      <w:lvlText w:val=".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490F"/>
    <w:multiLevelType w:val="hybridMultilevel"/>
    <w:tmpl w:val="9EFA7F10"/>
    <w:lvl w:ilvl="0" w:tplc="E5988310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12686EC">
      <w:start w:val="1"/>
      <w:numFmt w:val="decimal"/>
      <w:lvlText w:val=".%2"/>
      <w:lvlJc w:val="left"/>
      <w:pPr>
        <w:ind w:left="125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2"/>
        <w:szCs w:val="22"/>
        <w:lang w:val="en-US" w:eastAsia="en-US" w:bidi="ar-SA"/>
      </w:rPr>
    </w:lvl>
    <w:lvl w:ilvl="2" w:tplc="183882DC">
      <w:numFmt w:val="bullet"/>
      <w:lvlText w:val="•"/>
      <w:lvlJc w:val="left"/>
      <w:pPr>
        <w:ind w:left="2147" w:hanging="567"/>
      </w:pPr>
      <w:rPr>
        <w:rFonts w:hint="default"/>
        <w:lang w:val="en-US" w:eastAsia="en-US" w:bidi="ar-SA"/>
      </w:rPr>
    </w:lvl>
    <w:lvl w:ilvl="3" w:tplc="B56ED338">
      <w:numFmt w:val="bullet"/>
      <w:lvlText w:val="•"/>
      <w:lvlJc w:val="left"/>
      <w:pPr>
        <w:ind w:left="3034" w:hanging="567"/>
      </w:pPr>
      <w:rPr>
        <w:rFonts w:hint="default"/>
        <w:lang w:val="en-US" w:eastAsia="en-US" w:bidi="ar-SA"/>
      </w:rPr>
    </w:lvl>
    <w:lvl w:ilvl="4" w:tplc="CA9E9A04">
      <w:numFmt w:val="bullet"/>
      <w:lvlText w:val="•"/>
      <w:lvlJc w:val="left"/>
      <w:pPr>
        <w:ind w:left="3921" w:hanging="567"/>
      </w:pPr>
      <w:rPr>
        <w:rFonts w:hint="default"/>
        <w:lang w:val="en-US" w:eastAsia="en-US" w:bidi="ar-SA"/>
      </w:rPr>
    </w:lvl>
    <w:lvl w:ilvl="5" w:tplc="095AFC0A">
      <w:numFmt w:val="bullet"/>
      <w:lvlText w:val="•"/>
      <w:lvlJc w:val="left"/>
      <w:pPr>
        <w:ind w:left="4808" w:hanging="567"/>
      </w:pPr>
      <w:rPr>
        <w:rFonts w:hint="default"/>
        <w:lang w:val="en-US" w:eastAsia="en-US" w:bidi="ar-SA"/>
      </w:rPr>
    </w:lvl>
    <w:lvl w:ilvl="6" w:tplc="BE0A19CA">
      <w:numFmt w:val="bullet"/>
      <w:lvlText w:val="•"/>
      <w:lvlJc w:val="left"/>
      <w:pPr>
        <w:ind w:left="5695" w:hanging="567"/>
      </w:pPr>
      <w:rPr>
        <w:rFonts w:hint="default"/>
        <w:lang w:val="en-US" w:eastAsia="en-US" w:bidi="ar-SA"/>
      </w:rPr>
    </w:lvl>
    <w:lvl w:ilvl="7" w:tplc="D8467780">
      <w:numFmt w:val="bullet"/>
      <w:lvlText w:val="•"/>
      <w:lvlJc w:val="left"/>
      <w:pPr>
        <w:ind w:left="6582" w:hanging="567"/>
      </w:pPr>
      <w:rPr>
        <w:rFonts w:hint="default"/>
        <w:lang w:val="en-US" w:eastAsia="en-US" w:bidi="ar-SA"/>
      </w:rPr>
    </w:lvl>
    <w:lvl w:ilvl="8" w:tplc="CE3C5582">
      <w:numFmt w:val="bullet"/>
      <w:lvlText w:val="•"/>
      <w:lvlJc w:val="left"/>
      <w:pPr>
        <w:ind w:left="7470" w:hanging="567"/>
      </w:pPr>
      <w:rPr>
        <w:rFonts w:hint="default"/>
        <w:lang w:val="en-US" w:eastAsia="en-US" w:bidi="ar-SA"/>
      </w:rPr>
    </w:lvl>
  </w:abstractNum>
  <w:num w:numId="1" w16cid:durableId="2113814431">
    <w:abstractNumId w:val="1"/>
  </w:num>
  <w:num w:numId="2" w16cid:durableId="191103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DFA"/>
    <w:rsid w:val="0003235C"/>
    <w:rsid w:val="0005051A"/>
    <w:rsid w:val="00211F9E"/>
    <w:rsid w:val="002B3A54"/>
    <w:rsid w:val="00331B0D"/>
    <w:rsid w:val="003A1F29"/>
    <w:rsid w:val="003A5F80"/>
    <w:rsid w:val="00421C4C"/>
    <w:rsid w:val="00447207"/>
    <w:rsid w:val="004A7BAD"/>
    <w:rsid w:val="004C7F8F"/>
    <w:rsid w:val="00505902"/>
    <w:rsid w:val="00516EEE"/>
    <w:rsid w:val="0051775E"/>
    <w:rsid w:val="00560676"/>
    <w:rsid w:val="006831C7"/>
    <w:rsid w:val="0068340B"/>
    <w:rsid w:val="0076311A"/>
    <w:rsid w:val="00836DFA"/>
    <w:rsid w:val="009B5B20"/>
    <w:rsid w:val="009D51BC"/>
    <w:rsid w:val="00A66B7A"/>
    <w:rsid w:val="00A74F6D"/>
    <w:rsid w:val="00AD2351"/>
    <w:rsid w:val="00AF2940"/>
    <w:rsid w:val="00BB543B"/>
    <w:rsid w:val="00BE774E"/>
    <w:rsid w:val="00C13AAC"/>
    <w:rsid w:val="00CB0813"/>
    <w:rsid w:val="00CB6CD4"/>
    <w:rsid w:val="00CC6219"/>
    <w:rsid w:val="00CD4F5F"/>
    <w:rsid w:val="00D32465"/>
    <w:rsid w:val="00D3781F"/>
    <w:rsid w:val="00DC7893"/>
    <w:rsid w:val="00DD621C"/>
    <w:rsid w:val="00E15B73"/>
    <w:rsid w:val="00E21804"/>
    <w:rsid w:val="00E46ED6"/>
    <w:rsid w:val="00F2182F"/>
    <w:rsid w:val="00FD2CAB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3C3D78"/>
  <w15:docId w15:val="{63EFAA04-D7E7-4345-A00C-C48946F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86" w:hanging="5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2" w:hanging="567"/>
    </w:pPr>
  </w:style>
  <w:style w:type="paragraph" w:styleId="ListParagraph">
    <w:name w:val="List Paragraph"/>
    <w:basedOn w:val="Normal"/>
    <w:uiPriority w:val="34"/>
    <w:qFormat/>
    <w:pPr>
      <w:ind w:left="125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C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2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CA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7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c4ff-bbe4-8e35-7142.docx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c4ff-bbe4-8e35-7142.docx</dc:title>
  <dc:creator>SAM</dc:creator>
  <cp:lastModifiedBy>Christopher Jones</cp:lastModifiedBy>
  <cp:revision>13</cp:revision>
  <dcterms:created xsi:type="dcterms:W3CDTF">2023-02-28T09:36:00Z</dcterms:created>
  <dcterms:modified xsi:type="dcterms:W3CDTF">2024-02-12T08:47:00Z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2023-01-24T00:00:00Z</vt:filetime>
  </property>
  <property fmtid="{D5CDD505-2E9C-101B-9397-08002B2CF9AE}" pid="5" name="Producer">
    <vt:lpwstr>GPL Ghostscript 9.21</vt:lpwstr>
  </property>
</Properties>
</file>