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279" w14:textId="77777777" w:rsidR="00861BCC" w:rsidRPr="00517F08" w:rsidRDefault="00861BCC" w:rsidP="00861BCC">
      <w:pPr>
        <w:jc w:val="right"/>
        <w:rPr>
          <w:rFonts w:ascii="Arial Narrow" w:hAnsi="Arial Narrow"/>
          <w:b/>
          <w:lang w:val="fr-FR"/>
        </w:rPr>
      </w:pPr>
    </w:p>
    <w:p w14:paraId="6D29B079" w14:textId="77777777" w:rsidR="00861BCC" w:rsidRPr="00517F08" w:rsidRDefault="00861BCC" w:rsidP="00861BCC">
      <w:pPr>
        <w:jc w:val="right"/>
        <w:rPr>
          <w:rFonts w:ascii="Arial Narrow" w:hAnsi="Arial Narrow"/>
          <w:b/>
        </w:rPr>
      </w:pPr>
      <w:bookmarkStart w:id="0" w:name="_Hlk111609183"/>
      <w:r w:rsidRPr="00517F08">
        <w:rPr>
          <w:rFonts w:ascii="Arial Narrow" w:hAnsi="Arial Narrow"/>
          <w:b/>
          <w:bdr w:val="single" w:sz="4" w:space="0" w:color="auto" w:frame="1"/>
        </w:rPr>
        <w:t xml:space="preserve">NIPWG9  </w:t>
      </w:r>
      <w:bookmarkEnd w:id="0"/>
      <w:r w:rsidRPr="00517F08">
        <w:rPr>
          <w:rFonts w:ascii="Arial Narrow" w:hAnsi="Arial Narrow"/>
          <w:b/>
          <w:bdr w:val="single" w:sz="4" w:space="0" w:color="auto" w:frame="1"/>
        </w:rPr>
        <w:t>xx-xx</w:t>
      </w:r>
    </w:p>
    <w:p w14:paraId="73640DF6" w14:textId="77777777" w:rsidR="00861BCC" w:rsidRPr="00517F08" w:rsidRDefault="00861BCC" w:rsidP="00861BCC">
      <w:pPr>
        <w:pStyle w:val="Heading2"/>
        <w:jc w:val="center"/>
        <w:rPr>
          <w:szCs w:val="22"/>
        </w:rPr>
      </w:pPr>
      <w:r w:rsidRPr="00517F08">
        <w:rPr>
          <w:szCs w:val="22"/>
        </w:rPr>
        <w:t xml:space="preserve">Paper for Consideration by </w:t>
      </w:r>
      <w:r w:rsidRPr="00517F08">
        <w:rPr>
          <w:szCs w:val="22"/>
          <w:lang w:val="en-US"/>
        </w:rPr>
        <w:t>NIPWG9</w:t>
      </w:r>
    </w:p>
    <w:p w14:paraId="607887E2" w14:textId="5ED8DA10" w:rsidR="00861BCC" w:rsidRPr="00517F08" w:rsidRDefault="00861BCC" w:rsidP="00861BCC">
      <w:pPr>
        <w:pStyle w:val="Heading2"/>
        <w:jc w:val="center"/>
        <w:rPr>
          <w:szCs w:val="22"/>
        </w:rPr>
      </w:pPr>
      <w:r w:rsidRPr="00517F08">
        <w:rPr>
          <w:szCs w:val="22"/>
        </w:rPr>
        <w:t>Update on S-123 and S-127 portrayal</w:t>
      </w:r>
    </w:p>
    <w:p w14:paraId="0B01CA23" w14:textId="77777777" w:rsidR="00861BCC" w:rsidRPr="00517F08" w:rsidRDefault="00861BCC" w:rsidP="00861BCC">
      <w:pPr>
        <w:rPr>
          <w:rFonts w:ascii="Arial Narrow" w:hAnsi="Arial Narrow"/>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861BCC" w:rsidRPr="00517F08" w14:paraId="22C365C6" w14:textId="77777777" w:rsidTr="00743B1B">
        <w:trPr>
          <w:jc w:val="center"/>
        </w:trPr>
        <w:tc>
          <w:tcPr>
            <w:tcW w:w="2634" w:type="dxa"/>
            <w:tcBorders>
              <w:top w:val="single" w:sz="4" w:space="0" w:color="auto"/>
              <w:left w:val="single" w:sz="4" w:space="0" w:color="auto"/>
              <w:bottom w:val="nil"/>
              <w:right w:val="nil"/>
            </w:tcBorders>
            <w:hideMark/>
          </w:tcPr>
          <w:p w14:paraId="5EB45CCE" w14:textId="77777777" w:rsidR="00861BCC" w:rsidRPr="00517F08" w:rsidRDefault="00861BCC" w:rsidP="00743B1B">
            <w:pPr>
              <w:rPr>
                <w:rFonts w:ascii="Arial Narrow" w:hAnsi="Arial Narrow"/>
                <w:b/>
                <w:i/>
                <w:lang w:val="en-AU"/>
              </w:rPr>
            </w:pPr>
            <w:r w:rsidRPr="00517F08">
              <w:rPr>
                <w:rFonts w:ascii="Arial Narrow" w:hAnsi="Arial Narrow"/>
                <w:lang w:val="en-AU"/>
              </w:rPr>
              <w:br w:type="page"/>
            </w:r>
            <w:r w:rsidRPr="00517F08">
              <w:rPr>
                <w:rFonts w:ascii="Arial Narrow" w:hAnsi="Arial Narrow"/>
                <w:b/>
                <w:i/>
                <w:lang w:val="en-AU"/>
              </w:rPr>
              <w:t>Submitted by:</w:t>
            </w:r>
          </w:p>
        </w:tc>
        <w:tc>
          <w:tcPr>
            <w:tcW w:w="6271" w:type="dxa"/>
            <w:tcBorders>
              <w:top w:val="single" w:sz="4" w:space="0" w:color="auto"/>
              <w:left w:val="nil"/>
              <w:bottom w:val="nil"/>
              <w:right w:val="single" w:sz="4" w:space="0" w:color="auto"/>
            </w:tcBorders>
            <w:hideMark/>
          </w:tcPr>
          <w:p w14:paraId="48593E9A" w14:textId="5D68B99F" w:rsidR="00861BCC" w:rsidRPr="00517F08" w:rsidRDefault="00861BCC" w:rsidP="00743B1B">
            <w:pPr>
              <w:rPr>
                <w:rFonts w:ascii="Arial Narrow" w:hAnsi="Arial Narrow"/>
                <w:lang w:val="en-AU"/>
              </w:rPr>
            </w:pPr>
            <w:r w:rsidRPr="00517F08">
              <w:rPr>
                <w:rFonts w:ascii="Arial Narrow" w:hAnsi="Arial Narrow"/>
                <w:lang w:val="en-AU"/>
              </w:rPr>
              <w:t>Canadian Coast Guard</w:t>
            </w:r>
            <w:r w:rsidRPr="00517F08">
              <w:rPr>
                <w:rFonts w:ascii="Arial Narrow" w:hAnsi="Arial Narrow"/>
                <w:lang w:val="en-AU"/>
              </w:rPr>
              <w:t xml:space="preserve"> </w:t>
            </w:r>
          </w:p>
        </w:tc>
      </w:tr>
      <w:tr w:rsidR="00861BCC" w:rsidRPr="00517F08" w14:paraId="285FF09C" w14:textId="77777777" w:rsidTr="00743B1B">
        <w:trPr>
          <w:jc w:val="center"/>
        </w:trPr>
        <w:tc>
          <w:tcPr>
            <w:tcW w:w="2634" w:type="dxa"/>
            <w:tcBorders>
              <w:top w:val="nil"/>
              <w:left w:val="single" w:sz="4" w:space="0" w:color="auto"/>
              <w:bottom w:val="nil"/>
              <w:right w:val="nil"/>
            </w:tcBorders>
            <w:hideMark/>
          </w:tcPr>
          <w:p w14:paraId="3D242FE0" w14:textId="77777777" w:rsidR="00861BCC" w:rsidRPr="00517F08" w:rsidRDefault="00861BCC" w:rsidP="00743B1B">
            <w:pPr>
              <w:rPr>
                <w:rFonts w:ascii="Arial Narrow" w:hAnsi="Arial Narrow"/>
                <w:b/>
                <w:i/>
                <w:lang w:val="en-AU"/>
              </w:rPr>
            </w:pPr>
            <w:r w:rsidRPr="00517F08">
              <w:rPr>
                <w:rFonts w:ascii="Arial Narrow" w:hAnsi="Arial Narrow"/>
                <w:b/>
                <w:i/>
                <w:lang w:val="en-AU"/>
              </w:rPr>
              <w:t>Executive Summary:</w:t>
            </w:r>
          </w:p>
        </w:tc>
        <w:tc>
          <w:tcPr>
            <w:tcW w:w="6271" w:type="dxa"/>
            <w:tcBorders>
              <w:top w:val="nil"/>
              <w:left w:val="nil"/>
              <w:bottom w:val="nil"/>
              <w:right w:val="single" w:sz="4" w:space="0" w:color="auto"/>
            </w:tcBorders>
            <w:hideMark/>
          </w:tcPr>
          <w:p w14:paraId="304D8123" w14:textId="77777777" w:rsidR="00861BCC" w:rsidRPr="00517F08" w:rsidRDefault="00861BCC" w:rsidP="00743B1B">
            <w:pPr>
              <w:rPr>
                <w:rFonts w:ascii="Arial Narrow" w:hAnsi="Arial Narrow"/>
                <w:lang w:val="en-AU"/>
              </w:rPr>
            </w:pPr>
            <w:r w:rsidRPr="00517F08">
              <w:rPr>
                <w:rFonts w:ascii="Arial Narrow" w:hAnsi="Arial Narrow"/>
                <w:lang w:val="en-AU"/>
              </w:rPr>
              <w:t>At HSSC 13, NIPWG offered to create a paper to describe the operational aspects of the future S-100 environment. This work will help tell the S-100 story and reduce the ambiguities of the intended use of each S-100 product within the S-100 environment.</w:t>
            </w:r>
          </w:p>
        </w:tc>
      </w:tr>
      <w:tr w:rsidR="00861BCC" w:rsidRPr="00517F08" w14:paraId="4A4149FE" w14:textId="77777777" w:rsidTr="00743B1B">
        <w:trPr>
          <w:jc w:val="center"/>
        </w:trPr>
        <w:tc>
          <w:tcPr>
            <w:tcW w:w="2634" w:type="dxa"/>
            <w:tcBorders>
              <w:top w:val="nil"/>
              <w:left w:val="single" w:sz="4" w:space="0" w:color="auto"/>
              <w:bottom w:val="nil"/>
              <w:right w:val="nil"/>
            </w:tcBorders>
            <w:hideMark/>
          </w:tcPr>
          <w:p w14:paraId="039E62CC" w14:textId="77777777" w:rsidR="00861BCC" w:rsidRPr="00517F08" w:rsidRDefault="00861BCC" w:rsidP="00743B1B">
            <w:pPr>
              <w:rPr>
                <w:rFonts w:ascii="Arial Narrow" w:hAnsi="Arial Narrow"/>
                <w:b/>
                <w:i/>
                <w:lang w:val="en-AU"/>
              </w:rPr>
            </w:pPr>
            <w:r w:rsidRPr="00517F08">
              <w:rPr>
                <w:rFonts w:ascii="Arial Narrow" w:hAnsi="Arial Narrow"/>
                <w:b/>
                <w:i/>
                <w:lang w:val="en-AU"/>
              </w:rPr>
              <w:t>Related Documents:</w:t>
            </w:r>
          </w:p>
        </w:tc>
        <w:tc>
          <w:tcPr>
            <w:tcW w:w="6271" w:type="dxa"/>
            <w:tcBorders>
              <w:top w:val="nil"/>
              <w:left w:val="nil"/>
              <w:bottom w:val="nil"/>
              <w:right w:val="single" w:sz="4" w:space="0" w:color="auto"/>
            </w:tcBorders>
            <w:hideMark/>
          </w:tcPr>
          <w:p w14:paraId="6E40E294" w14:textId="77777777" w:rsidR="00861BCC" w:rsidRPr="00517F08" w:rsidRDefault="00861BCC" w:rsidP="00743B1B">
            <w:pPr>
              <w:rPr>
                <w:rFonts w:ascii="Arial Narrow" w:hAnsi="Arial Narrow"/>
                <w:lang w:val="en-AU"/>
              </w:rPr>
            </w:pPr>
            <w:r w:rsidRPr="00517F08">
              <w:rPr>
                <w:rFonts w:ascii="Arial Narrow" w:hAnsi="Arial Narrow"/>
                <w:lang w:val="en-AU"/>
              </w:rPr>
              <w:t>S-100 and S-1xx product specifications</w:t>
            </w:r>
          </w:p>
        </w:tc>
      </w:tr>
      <w:tr w:rsidR="00861BCC" w:rsidRPr="00517F08" w14:paraId="70AEACB2" w14:textId="77777777" w:rsidTr="00743B1B">
        <w:trPr>
          <w:jc w:val="center"/>
        </w:trPr>
        <w:tc>
          <w:tcPr>
            <w:tcW w:w="2634" w:type="dxa"/>
            <w:tcBorders>
              <w:top w:val="nil"/>
              <w:left w:val="single" w:sz="4" w:space="0" w:color="auto"/>
              <w:bottom w:val="single" w:sz="4" w:space="0" w:color="auto"/>
              <w:right w:val="nil"/>
            </w:tcBorders>
            <w:hideMark/>
          </w:tcPr>
          <w:p w14:paraId="45C0636C" w14:textId="77777777" w:rsidR="00861BCC" w:rsidRPr="00517F08" w:rsidRDefault="00861BCC" w:rsidP="00743B1B">
            <w:pPr>
              <w:rPr>
                <w:rFonts w:ascii="Arial Narrow" w:hAnsi="Arial Narrow"/>
                <w:b/>
                <w:i/>
                <w:lang w:val="en-AU"/>
              </w:rPr>
            </w:pPr>
            <w:r w:rsidRPr="00517F08">
              <w:rPr>
                <w:rFonts w:ascii="Arial Narrow" w:hAnsi="Arial Narrow"/>
                <w:b/>
                <w:i/>
                <w:lang w:val="en-AU"/>
              </w:rPr>
              <w:t>Related Projects:</w:t>
            </w:r>
          </w:p>
        </w:tc>
        <w:tc>
          <w:tcPr>
            <w:tcW w:w="6271" w:type="dxa"/>
            <w:tcBorders>
              <w:top w:val="nil"/>
              <w:left w:val="nil"/>
              <w:bottom w:val="single" w:sz="4" w:space="0" w:color="auto"/>
              <w:right w:val="single" w:sz="4" w:space="0" w:color="auto"/>
            </w:tcBorders>
            <w:hideMark/>
          </w:tcPr>
          <w:p w14:paraId="00B31163" w14:textId="77777777" w:rsidR="00861BCC" w:rsidRPr="00517F08" w:rsidRDefault="00861BCC" w:rsidP="00743B1B">
            <w:pPr>
              <w:rPr>
                <w:rFonts w:ascii="Arial Narrow" w:hAnsi="Arial Narrow"/>
                <w:lang w:val="en-AU"/>
              </w:rPr>
            </w:pPr>
            <w:r w:rsidRPr="00517F08">
              <w:rPr>
                <w:rFonts w:ascii="Arial Narrow" w:hAnsi="Arial Narrow"/>
                <w:lang w:val="en-AU"/>
              </w:rPr>
              <w:t>S-100 Architecture, S-100 Roadmap</w:t>
            </w:r>
          </w:p>
        </w:tc>
      </w:tr>
    </w:tbl>
    <w:p w14:paraId="57EFB661" w14:textId="2E4ACFBD" w:rsidR="00141DD0" w:rsidRPr="00517F08" w:rsidRDefault="00141DD0">
      <w:pPr>
        <w:rPr>
          <w:rFonts w:ascii="Arial Narrow" w:hAnsi="Arial Narrow"/>
        </w:rPr>
      </w:pPr>
    </w:p>
    <w:p w14:paraId="46338083" w14:textId="77777777" w:rsidR="00861BCC" w:rsidRPr="00517F08" w:rsidRDefault="00861BCC">
      <w:pPr>
        <w:rPr>
          <w:rFonts w:ascii="Arial Narrow" w:hAnsi="Arial Narrow"/>
          <w:b/>
          <w:bCs/>
          <w:u w:val="single"/>
        </w:rPr>
      </w:pPr>
    </w:p>
    <w:p w14:paraId="071051B7" w14:textId="4D4E0C1D" w:rsidR="00D95BA9" w:rsidRPr="00517F08" w:rsidRDefault="00D95BA9">
      <w:pPr>
        <w:rPr>
          <w:rFonts w:ascii="Arial Narrow" w:hAnsi="Arial Narrow"/>
          <w:b/>
          <w:bCs/>
          <w:u w:val="single"/>
        </w:rPr>
      </w:pPr>
      <w:r w:rsidRPr="00517F08">
        <w:rPr>
          <w:rFonts w:ascii="Arial Narrow" w:hAnsi="Arial Narrow"/>
          <w:b/>
          <w:bCs/>
          <w:u w:val="single"/>
        </w:rPr>
        <w:t>Background</w:t>
      </w:r>
    </w:p>
    <w:p w14:paraId="7FDE00DC" w14:textId="1C17159F" w:rsidR="00D95BA9" w:rsidRPr="00517F08" w:rsidRDefault="00D95BA9">
      <w:pPr>
        <w:rPr>
          <w:rFonts w:ascii="Arial Narrow" w:hAnsi="Arial Narrow"/>
        </w:rPr>
      </w:pPr>
      <w:r w:rsidRPr="00517F08">
        <w:rPr>
          <w:rFonts w:ascii="Arial Narrow" w:hAnsi="Arial Narrow"/>
        </w:rPr>
        <w:t xml:space="preserve">With CL 31/2022, the IHO secretariate announced that most of the proposed amendments to the ECDIS Performance Standard (MSC.232) was approved by NCSR9 in June of 2022. Although some work remains, such as gaining approval at IMO-MSC and further proposed changes to the ECDIS </w:t>
      </w:r>
      <w:r w:rsidRPr="00517F08">
        <w:rPr>
          <w:rFonts w:ascii="Arial Narrow" w:hAnsi="Arial Narrow"/>
        </w:rPr>
        <w:t>Performance Standard</w:t>
      </w:r>
      <w:r w:rsidRPr="00517F08">
        <w:rPr>
          <w:rFonts w:ascii="Arial Narrow" w:hAnsi="Arial Narrow"/>
        </w:rPr>
        <w:t xml:space="preserve"> as on the horizon, the message was clear. S-100 ECDIS is now a reality. Several of NIPWG’s product specifications are among those planned for step 2 in the S-100 implementation plan</w:t>
      </w:r>
      <w:r w:rsidR="006A5058" w:rsidRPr="00517F08">
        <w:rPr>
          <w:rFonts w:ascii="Arial Narrow" w:hAnsi="Arial Narrow"/>
        </w:rPr>
        <w:t xml:space="preserve"> with expected operational versions of the product specifications planned for 2026 and beyond</w:t>
      </w:r>
      <w:r w:rsidRPr="00517F08">
        <w:rPr>
          <w:rFonts w:ascii="Arial Narrow" w:hAnsi="Arial Narrow"/>
        </w:rPr>
        <w:t xml:space="preserve">. However, all NIPWG product specifications lack portrayal and in light of S-100 Edition 5.0.0. </w:t>
      </w:r>
      <w:r w:rsidRPr="00517F08">
        <w:rPr>
          <w:rFonts w:ascii="Arial Narrow" w:hAnsi="Arial Narrow"/>
        </w:rPr>
        <w:t>4a-5.5 S-100 compliancy categories</w:t>
      </w:r>
      <w:r w:rsidRPr="00517F08">
        <w:rPr>
          <w:rFonts w:ascii="Arial Narrow" w:hAnsi="Arial Narrow"/>
        </w:rPr>
        <w:t>, ECDIS require product specifications to have a compliance category of 4, which necessitate a portrayal catalogue.</w:t>
      </w:r>
    </w:p>
    <w:p w14:paraId="4B704D1B" w14:textId="04D19235" w:rsidR="00D95BA9" w:rsidRPr="00517F08" w:rsidRDefault="00D95BA9">
      <w:pPr>
        <w:rPr>
          <w:rFonts w:ascii="Arial Narrow" w:hAnsi="Arial Narrow"/>
        </w:rPr>
      </w:pPr>
      <w:r w:rsidRPr="00517F08">
        <w:rPr>
          <w:rFonts w:ascii="Arial Narrow" w:hAnsi="Arial Narrow"/>
        </w:rPr>
        <w:t xml:space="preserve">In 2019, Canadian Coast Guard </w:t>
      </w:r>
      <w:r w:rsidR="006A5058" w:rsidRPr="00517F08">
        <w:rPr>
          <w:rFonts w:ascii="Arial Narrow" w:hAnsi="Arial Narrow"/>
        </w:rPr>
        <w:t xml:space="preserve">(CCG) </w:t>
      </w:r>
      <w:r w:rsidRPr="00517F08">
        <w:rPr>
          <w:rFonts w:ascii="Arial Narrow" w:hAnsi="Arial Narrow"/>
        </w:rPr>
        <w:t xml:space="preserve">started developing test data for S-123 and S-127. Teledyne-Caris and IIC </w:t>
      </w:r>
      <w:r w:rsidR="006A5058" w:rsidRPr="00517F08">
        <w:rPr>
          <w:rFonts w:ascii="Arial Narrow" w:hAnsi="Arial Narrow"/>
        </w:rPr>
        <w:t xml:space="preserve">Technologies </w:t>
      </w:r>
      <w:r w:rsidRPr="00517F08">
        <w:rPr>
          <w:rFonts w:ascii="Arial Narrow" w:hAnsi="Arial Narrow"/>
        </w:rPr>
        <w:t xml:space="preserve">have been contracted to do this work and S-123 and S-127 datasets providing full national coverage have been produced. However, without portrayal, </w:t>
      </w:r>
      <w:r w:rsidR="006A5058" w:rsidRPr="00517F08">
        <w:rPr>
          <w:rFonts w:ascii="Arial Narrow" w:hAnsi="Arial Narrow"/>
        </w:rPr>
        <w:t xml:space="preserve">it is not clear how to use this data, including on WMS services. In order to better understand how S-123 and S-127 data should be used CCG started working with it’s navigators to develop general ideas of the way this data should be utilized and portrayed in a navigation system. In early 2022, IIC Technologies </w:t>
      </w:r>
      <w:r w:rsidR="00620E91" w:rsidRPr="00517F08">
        <w:rPr>
          <w:rFonts w:ascii="Arial Narrow" w:hAnsi="Arial Narrow"/>
        </w:rPr>
        <w:t>was</w:t>
      </w:r>
      <w:r w:rsidR="006A5058" w:rsidRPr="00517F08">
        <w:rPr>
          <w:rFonts w:ascii="Arial Narrow" w:hAnsi="Arial Narrow"/>
        </w:rPr>
        <w:t xml:space="preserve"> contracted to draft an initial set of portrayal that can be used for generating WMS services and provide a foundation for further exploration into the use and portrayal of S-123 and S-127 datasets in a navigation system.</w:t>
      </w:r>
    </w:p>
    <w:p w14:paraId="23888D5F" w14:textId="77777777" w:rsidR="00D95BA9" w:rsidRPr="00517F08" w:rsidRDefault="00D95BA9">
      <w:pPr>
        <w:rPr>
          <w:rFonts w:ascii="Arial Narrow" w:hAnsi="Arial Narrow"/>
        </w:rPr>
      </w:pPr>
    </w:p>
    <w:p w14:paraId="47F98CCB" w14:textId="778FB201" w:rsidR="00D95BA9" w:rsidRPr="00517F08" w:rsidRDefault="00D95BA9">
      <w:pPr>
        <w:rPr>
          <w:rFonts w:ascii="Arial Narrow" w:hAnsi="Arial Narrow"/>
          <w:b/>
          <w:bCs/>
          <w:u w:val="single"/>
        </w:rPr>
      </w:pPr>
      <w:r w:rsidRPr="00517F08">
        <w:rPr>
          <w:rFonts w:ascii="Arial Narrow" w:hAnsi="Arial Narrow"/>
          <w:b/>
          <w:bCs/>
          <w:u w:val="single"/>
        </w:rPr>
        <w:t>Discussion</w:t>
      </w:r>
    </w:p>
    <w:p w14:paraId="48F0689A" w14:textId="05EC4AFE" w:rsidR="00D95BA9" w:rsidRPr="00517F08" w:rsidRDefault="00861BCC">
      <w:pPr>
        <w:rPr>
          <w:rFonts w:ascii="Arial Narrow" w:hAnsi="Arial Narrow"/>
        </w:rPr>
      </w:pPr>
      <w:r w:rsidRPr="00517F08">
        <w:rPr>
          <w:rFonts w:ascii="Arial Narrow" w:hAnsi="Arial Narrow"/>
        </w:rPr>
        <w:t>The package of symbols proposed by the work done by IIC Technologies under contract with CCG drew mainly on earlier work done by KHOA, with some additions where there were gaps</w:t>
      </w:r>
      <w:r w:rsidR="00517F08" w:rsidRPr="00517F08">
        <w:rPr>
          <w:rFonts w:ascii="Arial Narrow" w:hAnsi="Arial Narrow"/>
        </w:rPr>
        <w:t xml:space="preserve"> and fine tuning</w:t>
      </w:r>
      <w:r w:rsidRPr="00517F08">
        <w:rPr>
          <w:rFonts w:ascii="Arial Narrow" w:hAnsi="Arial Narrow"/>
        </w:rPr>
        <w:t xml:space="preserve">. Also included in the work package are some proposals for </w:t>
      </w:r>
      <w:r w:rsidR="00517F08" w:rsidRPr="00517F08">
        <w:rPr>
          <w:rFonts w:ascii="Arial Narrow" w:hAnsi="Arial Narrow"/>
        </w:rPr>
        <w:t>improvements and points to consider as the work progress. The full technical report is available in Annex A to this paper.</w:t>
      </w:r>
    </w:p>
    <w:p w14:paraId="30302B7C" w14:textId="75FA4A12" w:rsidR="00141DD0" w:rsidRPr="00517F08" w:rsidRDefault="00141DD0">
      <w:pPr>
        <w:rPr>
          <w:rFonts w:ascii="Arial Narrow" w:hAnsi="Arial Narrow"/>
        </w:rPr>
      </w:pPr>
      <w:r w:rsidRPr="00517F08">
        <w:rPr>
          <w:rFonts w:ascii="Arial Narrow" w:hAnsi="Arial Narrow"/>
        </w:rPr>
        <w:lastRenderedPageBreak/>
        <w:t xml:space="preserve">Next step </w:t>
      </w:r>
      <w:r w:rsidR="00517F08" w:rsidRPr="00517F08">
        <w:rPr>
          <w:rFonts w:ascii="Arial Narrow" w:hAnsi="Arial Narrow"/>
        </w:rPr>
        <w:t xml:space="preserve">for CCG is to </w:t>
      </w:r>
      <w:r w:rsidRPr="00517F08">
        <w:rPr>
          <w:rFonts w:ascii="Arial Narrow" w:hAnsi="Arial Narrow"/>
        </w:rPr>
        <w:t xml:space="preserve">make use of </w:t>
      </w:r>
      <w:r w:rsidR="00517F08" w:rsidRPr="00517F08">
        <w:rPr>
          <w:rFonts w:ascii="Arial Narrow" w:hAnsi="Arial Narrow"/>
        </w:rPr>
        <w:t xml:space="preserve">this work </w:t>
      </w:r>
      <w:r w:rsidRPr="00517F08">
        <w:rPr>
          <w:rFonts w:ascii="Arial Narrow" w:hAnsi="Arial Narrow"/>
        </w:rPr>
        <w:t>in creating mock ups to simulate use in navigation system and to make a WMS of the Canadian S-123 and S-127 coverage to allow users to review and give feedback.</w:t>
      </w:r>
    </w:p>
    <w:p w14:paraId="3D1EB948" w14:textId="3736B3BE" w:rsidR="00141DD0" w:rsidRPr="00517F08" w:rsidRDefault="00141DD0">
      <w:pPr>
        <w:rPr>
          <w:rFonts w:ascii="Arial Narrow" w:hAnsi="Arial Narrow"/>
        </w:rPr>
      </w:pPr>
      <w:r w:rsidRPr="00517F08">
        <w:rPr>
          <w:rFonts w:ascii="Arial Narrow" w:hAnsi="Arial Narrow"/>
        </w:rPr>
        <w:t>Mockups will follow the initial feedback received from CCG navigators to</w:t>
      </w:r>
      <w:r w:rsidR="00C76123" w:rsidRPr="00517F08">
        <w:rPr>
          <w:rFonts w:ascii="Arial Narrow" w:hAnsi="Arial Narrow"/>
        </w:rPr>
        <w:t xml:space="preserve"> have full access to S-123 and S-127 data during route planning where route plans can be annotated with relevant information from either S-123 or S-127 to be recalled at specific way points or legs during route monitoring</w:t>
      </w:r>
      <w:r w:rsidR="00D41706" w:rsidRPr="00517F08">
        <w:rPr>
          <w:rFonts w:ascii="Arial Narrow" w:hAnsi="Arial Narrow"/>
        </w:rPr>
        <w:t xml:space="preserve">. The plan is to use these mock ups to generate feedback from CCG fleet navigators, pilots and domestic fleet </w:t>
      </w:r>
      <w:r w:rsidR="00517F08" w:rsidRPr="00517F08">
        <w:rPr>
          <w:rFonts w:ascii="Arial Narrow" w:hAnsi="Arial Narrow"/>
        </w:rPr>
        <w:t>navigators through public consultation in Canada. Lessons learned will be shared with NIPWG with the aim of assisting in the development of portrayal catalogues for the S-123 and S-127 product specifications.</w:t>
      </w:r>
    </w:p>
    <w:p w14:paraId="4C2477DE" w14:textId="5505B51C" w:rsidR="00D41706" w:rsidRPr="00517F08" w:rsidRDefault="00D41706">
      <w:pPr>
        <w:rPr>
          <w:rFonts w:ascii="Arial Narrow" w:hAnsi="Arial Narrow"/>
        </w:rPr>
      </w:pPr>
    </w:p>
    <w:p w14:paraId="08B87B03" w14:textId="77777777" w:rsidR="00517F08" w:rsidRPr="00517F08" w:rsidRDefault="00517F08" w:rsidP="00517F08">
      <w:pPr>
        <w:rPr>
          <w:rFonts w:ascii="Arial Narrow" w:hAnsi="Arial Narrow"/>
          <w:b/>
          <w:bCs/>
          <w:u w:val="single"/>
        </w:rPr>
      </w:pPr>
      <w:r w:rsidRPr="00517F08">
        <w:rPr>
          <w:rFonts w:ascii="Arial Narrow" w:hAnsi="Arial Narrow"/>
          <w:b/>
          <w:bCs/>
          <w:u w:val="single"/>
        </w:rPr>
        <w:t>Action Required of NIPWG</w:t>
      </w:r>
    </w:p>
    <w:p w14:paraId="2853E2E8" w14:textId="77777777" w:rsidR="00517F08" w:rsidRPr="00517F08" w:rsidRDefault="00517F08" w:rsidP="00517F08">
      <w:pPr>
        <w:pStyle w:val="NormalWeb"/>
        <w:spacing w:before="0" w:beforeAutospacing="0" w:after="0" w:afterAutospacing="0"/>
        <w:rPr>
          <w:rFonts w:ascii="Arial Narrow" w:eastAsiaTheme="minorHAnsi" w:hAnsi="Arial Narrow" w:cstheme="minorBidi"/>
          <w:sz w:val="22"/>
          <w:szCs w:val="22"/>
          <w:lang w:val="en-US" w:eastAsia="en-US"/>
        </w:rPr>
      </w:pPr>
      <w:r w:rsidRPr="00517F08">
        <w:rPr>
          <w:rFonts w:ascii="Arial Narrow" w:eastAsiaTheme="minorHAnsi" w:hAnsi="Arial Narrow" w:cstheme="minorBidi"/>
          <w:sz w:val="22"/>
          <w:szCs w:val="22"/>
          <w:lang w:val="en-US" w:eastAsia="en-US"/>
        </w:rPr>
        <w:t>The NIPWG is asked to:</w:t>
      </w:r>
    </w:p>
    <w:p w14:paraId="073D0D8A" w14:textId="77777777" w:rsidR="00517F08" w:rsidRPr="00517F08" w:rsidRDefault="00517F08" w:rsidP="00517F08">
      <w:pPr>
        <w:pStyle w:val="ListParagraph"/>
        <w:numPr>
          <w:ilvl w:val="0"/>
          <w:numId w:val="1"/>
        </w:numPr>
        <w:rPr>
          <w:rFonts w:ascii="Arial Narrow" w:hAnsi="Arial Narrow"/>
          <w:lang w:val="en-GB"/>
        </w:rPr>
      </w:pPr>
      <w:r w:rsidRPr="00517F08">
        <w:rPr>
          <w:rFonts w:ascii="Arial Narrow" w:hAnsi="Arial Narrow"/>
          <w:lang w:val="en-GB"/>
        </w:rPr>
        <w:t>Note this paper</w:t>
      </w:r>
    </w:p>
    <w:p w14:paraId="15DB4156" w14:textId="77777777" w:rsidR="00517F08" w:rsidRPr="00517F08" w:rsidRDefault="00517F08" w:rsidP="00517F08">
      <w:pPr>
        <w:pStyle w:val="ListParagraph"/>
        <w:numPr>
          <w:ilvl w:val="0"/>
          <w:numId w:val="1"/>
        </w:numPr>
        <w:rPr>
          <w:rFonts w:ascii="Arial Narrow" w:hAnsi="Arial Narrow"/>
          <w:lang w:val="en-GB"/>
        </w:rPr>
      </w:pPr>
      <w:r w:rsidRPr="00517F08">
        <w:rPr>
          <w:rFonts w:ascii="Arial Narrow" w:hAnsi="Arial Narrow"/>
          <w:lang w:val="en-GB"/>
        </w:rPr>
        <w:t>Discuss the recommendations of the IIC technical report</w:t>
      </w:r>
    </w:p>
    <w:p w14:paraId="5701CDE9" w14:textId="3C9A02ED" w:rsidR="00517F08" w:rsidRPr="00517F08" w:rsidRDefault="00517F08" w:rsidP="00517F08">
      <w:pPr>
        <w:pStyle w:val="ListParagraph"/>
        <w:numPr>
          <w:ilvl w:val="0"/>
          <w:numId w:val="1"/>
        </w:numPr>
        <w:rPr>
          <w:rFonts w:ascii="Arial Narrow" w:hAnsi="Arial Narrow"/>
          <w:lang w:val="en-GB"/>
        </w:rPr>
      </w:pPr>
      <w:r w:rsidRPr="00517F08">
        <w:rPr>
          <w:rFonts w:ascii="Arial Narrow" w:hAnsi="Arial Narrow"/>
          <w:lang w:val="en-GB"/>
        </w:rPr>
        <w:t>Invite NIPWG members to comment</w:t>
      </w:r>
    </w:p>
    <w:sectPr w:rsidR="00517F08" w:rsidRPr="00517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5444" w14:textId="77777777" w:rsidR="00C50462" w:rsidRDefault="00C50462" w:rsidP="00861BCC">
      <w:pPr>
        <w:spacing w:after="0" w:line="240" w:lineRule="auto"/>
      </w:pPr>
      <w:r>
        <w:separator/>
      </w:r>
    </w:p>
  </w:endnote>
  <w:endnote w:type="continuationSeparator" w:id="0">
    <w:p w14:paraId="3FC82883" w14:textId="77777777" w:rsidR="00C50462" w:rsidRDefault="00C50462" w:rsidP="0086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A0B1" w14:textId="77777777" w:rsidR="00C50462" w:rsidRDefault="00C50462" w:rsidP="00861BCC">
      <w:pPr>
        <w:spacing w:after="0" w:line="240" w:lineRule="auto"/>
      </w:pPr>
      <w:r>
        <w:separator/>
      </w:r>
    </w:p>
  </w:footnote>
  <w:footnote w:type="continuationSeparator" w:id="0">
    <w:p w14:paraId="340D130F" w14:textId="77777777" w:rsidR="00C50462" w:rsidRDefault="00C50462" w:rsidP="0086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6AEB"/>
    <w:multiLevelType w:val="hybridMultilevel"/>
    <w:tmpl w:val="82686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D0"/>
    <w:rsid w:val="00141DD0"/>
    <w:rsid w:val="003F4F19"/>
    <w:rsid w:val="00517F08"/>
    <w:rsid w:val="00620E91"/>
    <w:rsid w:val="006A5058"/>
    <w:rsid w:val="00861BCC"/>
    <w:rsid w:val="00B65A95"/>
    <w:rsid w:val="00C50462"/>
    <w:rsid w:val="00C76123"/>
    <w:rsid w:val="00D41706"/>
    <w:rsid w:val="00D95BA9"/>
    <w:rsid w:val="00DB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2CCB"/>
  <w15:chartTrackingRefBased/>
  <w15:docId w15:val="{8518B823-38BA-460C-BAD0-56797637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861BCC"/>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61BCC"/>
    <w:rPr>
      <w:rFonts w:ascii="Arial Narrow" w:eastAsia="Times New Roman" w:hAnsi="Arial Narrow" w:cs="Times New Roman"/>
      <w:b/>
      <w:szCs w:val="20"/>
      <w:lang w:val="en-AU"/>
    </w:rPr>
  </w:style>
  <w:style w:type="paragraph" w:styleId="NormalWeb">
    <w:name w:val="Normal (Web)"/>
    <w:basedOn w:val="Normal"/>
    <w:uiPriority w:val="99"/>
    <w:semiHidden/>
    <w:unhideWhenUsed/>
    <w:rsid w:val="00517F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1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Eivind</dc:creator>
  <cp:keywords/>
  <dc:description/>
  <cp:lastModifiedBy>Mong, Eivind</cp:lastModifiedBy>
  <cp:revision>2</cp:revision>
  <dcterms:created xsi:type="dcterms:W3CDTF">2022-08-10T17:24:00Z</dcterms:created>
  <dcterms:modified xsi:type="dcterms:W3CDTF">2022-08-19T18:04:00Z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2022-08-10T17:24:31Z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68600fde-1be1-405f-9d89-8bb976d31265</vt:lpwstr>
  </property>
  <property fmtid="{D5CDD505-2E9C-101B-9397-08002B2CF9AE}" pid="8" name="MSIP_Label_1bfb733f-faef-464c-9b6d-731b56f94973_ContentBits">
    <vt:lpwstr>0</vt:lpwstr>
  </property>
</Properties>
</file>