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C066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1711906"/>
      <w:bookmarkEnd w:id="0"/>
    </w:p>
    <w:p w14:paraId="6AADC6BF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A24BE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8A74A" w14:textId="27AE7EFB" w:rsidR="005306B4" w:rsidRPr="00E85612" w:rsidRDefault="005306B4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5612">
        <w:rPr>
          <w:rFonts w:ascii="Arial" w:hAnsi="Arial" w:cs="Arial"/>
          <w:b/>
          <w:bCs/>
          <w:sz w:val="24"/>
          <w:szCs w:val="24"/>
        </w:rPr>
        <w:t>Nautical Information Provision Working Group (NIPWG)</w:t>
      </w:r>
    </w:p>
    <w:p w14:paraId="59D6BCEA" w14:textId="5E75D09D" w:rsidR="005306B4" w:rsidRPr="00E85612" w:rsidRDefault="00D21D2E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</w:t>
      </w:r>
      <w:r w:rsidR="001A1152">
        <w:rPr>
          <w:rFonts w:ascii="Arial" w:hAnsi="Arial" w:cs="Arial"/>
          <w:b/>
          <w:bCs/>
          <w:sz w:val="24"/>
          <w:szCs w:val="24"/>
          <w:vertAlign w:val="superscript"/>
        </w:rPr>
        <w:t>d</w:t>
      </w:r>
      <w:r w:rsidR="005306B4" w:rsidRPr="00E85612">
        <w:rPr>
          <w:rFonts w:ascii="Arial" w:hAnsi="Arial" w:cs="Arial"/>
          <w:b/>
          <w:bCs/>
          <w:sz w:val="24"/>
          <w:szCs w:val="24"/>
        </w:rPr>
        <w:t xml:space="preserve"> Monthly dedicated S-128 </w:t>
      </w:r>
      <w:r w:rsidR="005306B4" w:rsidRPr="00E856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</w:t>
      </w:r>
    </w:p>
    <w:p w14:paraId="1E1A40BD" w14:textId="0488A8AC" w:rsidR="005306B4" w:rsidRPr="00E85612" w:rsidRDefault="00D21D2E" w:rsidP="0053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5306B4" w:rsidRPr="00E85612">
        <w:rPr>
          <w:rFonts w:ascii="Arial" w:hAnsi="Arial" w:cs="Arial"/>
          <w:b/>
          <w:bCs/>
          <w:color w:val="000000"/>
          <w:vertAlign w:val="superscript"/>
        </w:rPr>
        <w:t>th</w:t>
      </w:r>
      <w:r w:rsidR="005306B4" w:rsidRPr="00E856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December</w:t>
      </w:r>
      <w:r w:rsidR="005306B4" w:rsidRPr="00E85612">
        <w:rPr>
          <w:rFonts w:ascii="Arial" w:hAnsi="Arial" w:cs="Arial"/>
          <w:b/>
          <w:bCs/>
          <w:color w:val="000000"/>
        </w:rPr>
        <w:t xml:space="preserve"> 2023 – VTC, Worldwide</w:t>
      </w:r>
    </w:p>
    <w:p w14:paraId="7032636E" w14:textId="77777777" w:rsidR="005306B4" w:rsidRDefault="005306B4" w:rsidP="005306B4">
      <w:pPr>
        <w:pStyle w:val="NoSpacing"/>
        <w:rPr>
          <w:rFonts w:ascii="Arial" w:hAnsi="Arial" w:cs="Arial"/>
        </w:rPr>
      </w:pPr>
    </w:p>
    <w:p w14:paraId="581D6BD2" w14:textId="77777777" w:rsidR="005306B4" w:rsidRPr="009F6AD6" w:rsidRDefault="005306B4" w:rsidP="00833EEF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>Annex A: List of Action items</w:t>
      </w:r>
    </w:p>
    <w:p w14:paraId="7BBE30AD" w14:textId="77777777" w:rsidR="005306B4" w:rsidRPr="009F6AD6" w:rsidRDefault="005306B4" w:rsidP="005306B4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>Annex B: Agenda</w:t>
      </w:r>
    </w:p>
    <w:p w14:paraId="4A5E5170" w14:textId="57EC0F5B" w:rsidR="005306B4" w:rsidRPr="009F6AD6" w:rsidRDefault="005306B4" w:rsidP="005306B4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 xml:space="preserve">Annex </w:t>
      </w:r>
      <w:r w:rsidR="00B659FA">
        <w:rPr>
          <w:rFonts w:ascii="Arial" w:hAnsi="Arial" w:cs="Arial"/>
        </w:rPr>
        <w:t>C</w:t>
      </w:r>
      <w:r w:rsidRPr="009F6AD6">
        <w:rPr>
          <w:rFonts w:ascii="Arial" w:hAnsi="Arial" w:cs="Arial"/>
        </w:rPr>
        <w:t>: List of Attendees</w:t>
      </w:r>
    </w:p>
    <w:p w14:paraId="34363537" w14:textId="59CB0053" w:rsidR="009E0D57" w:rsidRDefault="009E0D57"/>
    <w:p w14:paraId="76B2A832" w14:textId="598DCB4F" w:rsidR="00CA56BA" w:rsidRPr="00832B56" w:rsidRDefault="002445F3" w:rsidP="00A20BD8">
      <w:pPr>
        <w:pStyle w:val="ListParagraph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Update Status of the </w:t>
      </w:r>
      <w:r w:rsidR="00CA56BA" w:rsidRPr="00286B51">
        <w:rPr>
          <w:rFonts w:ascii="Arial" w:eastAsia="Times New Roman" w:hAnsi="Arial" w:cs="Arial"/>
          <w:b/>
          <w:bCs/>
          <w:color w:val="000000"/>
          <w:lang w:eastAsia="en-GB"/>
        </w:rPr>
        <w:t xml:space="preserve">S-128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Product Specification </w:t>
      </w:r>
    </w:p>
    <w:p w14:paraId="1E4F7F3E" w14:textId="706F9463" w:rsidR="00832B56" w:rsidRDefault="00832B56" w:rsidP="00A20BD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32B56">
        <w:rPr>
          <w:rFonts w:ascii="Arial" w:hAnsi="Arial" w:cs="Arial"/>
        </w:rPr>
        <w:t>NIPWG noted the presentation.</w:t>
      </w:r>
    </w:p>
    <w:p w14:paraId="04DDD6AC" w14:textId="0E2D78D1" w:rsidR="000D5FD6" w:rsidRDefault="00E30E44" w:rsidP="00A20BD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</w:t>
      </w:r>
      <w:r w:rsidR="00A30AA5">
        <w:rPr>
          <w:rFonts w:ascii="Arial" w:hAnsi="Arial" w:cs="Arial"/>
        </w:rPr>
        <w:t>Question:</w:t>
      </w:r>
      <w:r>
        <w:rPr>
          <w:rFonts w:ascii="Arial" w:hAnsi="Arial" w:cs="Arial"/>
        </w:rPr>
        <w:t xml:space="preserve"> </w:t>
      </w:r>
      <w:r w:rsidR="000D5FD6">
        <w:rPr>
          <w:rFonts w:ascii="Arial" w:hAnsi="Arial" w:cs="Arial"/>
        </w:rPr>
        <w:t xml:space="preserve">What is the plan for submitting the 233 items that are currently missing from the Registry? There is a 60-day processing time for submissions, so this needs to be started as soon as possible. Mike </w:t>
      </w:r>
      <w:proofErr w:type="spellStart"/>
      <w:r w:rsidR="000D5FD6" w:rsidRPr="000D5FD6">
        <w:rPr>
          <w:rFonts w:ascii="Arial" w:hAnsi="Arial" w:cs="Arial"/>
        </w:rPr>
        <w:t>Kushla</w:t>
      </w:r>
      <w:proofErr w:type="spellEnd"/>
      <w:r w:rsidR="000D5FD6">
        <w:rPr>
          <w:rFonts w:ascii="Arial" w:hAnsi="Arial" w:cs="Arial"/>
        </w:rPr>
        <w:t xml:space="preserve"> is the NIPWG registry representative. </w:t>
      </w:r>
    </w:p>
    <w:p w14:paraId="283423DC" w14:textId="620DFB67" w:rsidR="0006041E" w:rsidRDefault="000D5FD6" w:rsidP="00A20BD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HS:</w:t>
      </w:r>
      <w:r w:rsidR="00E30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the items have been identified that need registering, however the ones that are not registered still need definitions drafted. </w:t>
      </w:r>
    </w:p>
    <w:p w14:paraId="4D727BB4" w14:textId="35B2BF9A" w:rsidR="000D5FD6" w:rsidRDefault="000D5FD6" w:rsidP="00A20BD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NIPWG membership should review the definitions before the items are submitted. </w:t>
      </w:r>
    </w:p>
    <w:p w14:paraId="256D5056" w14:textId="77777777" w:rsidR="004B4622" w:rsidRDefault="004B4622" w:rsidP="004B4622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0BDB558F" w14:textId="11D515D7" w:rsidR="00E30E44" w:rsidRDefault="00E30E44" w:rsidP="00EC1515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30E44">
        <w:rPr>
          <w:rFonts w:ascii="Arial" w:hAnsi="Arial" w:cs="Arial"/>
        </w:rPr>
        <w:t>RM</w:t>
      </w:r>
      <w:r w:rsidR="000D5FD6">
        <w:rPr>
          <w:rFonts w:ascii="Arial" w:hAnsi="Arial" w:cs="Arial"/>
        </w:rPr>
        <w:t>:</w:t>
      </w:r>
      <w:r w:rsidRPr="00E30E44">
        <w:rPr>
          <w:rFonts w:ascii="Arial" w:hAnsi="Arial" w:cs="Arial"/>
        </w:rPr>
        <w:t xml:space="preserve"> </w:t>
      </w:r>
      <w:r w:rsidR="000D5FD6">
        <w:rPr>
          <w:rFonts w:ascii="Arial" w:hAnsi="Arial" w:cs="Arial"/>
        </w:rPr>
        <w:t>Q</w:t>
      </w:r>
      <w:r w:rsidRPr="00E30E44">
        <w:rPr>
          <w:rFonts w:ascii="Arial" w:hAnsi="Arial" w:cs="Arial"/>
        </w:rPr>
        <w:t>uestion</w:t>
      </w:r>
      <w:r w:rsidR="000D5FD6">
        <w:rPr>
          <w:rFonts w:ascii="Arial" w:hAnsi="Arial" w:cs="Arial"/>
        </w:rPr>
        <w:t>: Will any existing items be updated?</w:t>
      </w:r>
    </w:p>
    <w:p w14:paraId="36B39473" w14:textId="6DAFC177" w:rsidR="000D5FD6" w:rsidRDefault="000D5FD6" w:rsidP="00EC1515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HS: Only planning on reusing them. They will be kept as is. </w:t>
      </w:r>
    </w:p>
    <w:p w14:paraId="0A9DE45A" w14:textId="77777777" w:rsidR="004B4622" w:rsidRDefault="004B4622" w:rsidP="004B4622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29AE0165" w14:textId="28F9FA71" w:rsidR="004B4622" w:rsidRPr="004B4622" w:rsidRDefault="004B4622" w:rsidP="004B462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EM/HS: Timeframe discussion: English is not the national language of the Project Team therefore it would take a little while, around a month. Therefore, the S-128PT will create a list of the names of the missing items that need </w:t>
      </w:r>
      <w:r w:rsidR="00B80B4D">
        <w:rPr>
          <w:rFonts w:ascii="Arial" w:hAnsi="Arial" w:cs="Arial"/>
        </w:rPr>
        <w:t>definitions,</w:t>
      </w:r>
      <w:r>
        <w:rPr>
          <w:rFonts w:ascii="Arial" w:hAnsi="Arial" w:cs="Arial"/>
        </w:rPr>
        <w:t xml:space="preserve"> and a small task group will work on drafting the definitions over the next month.</w:t>
      </w:r>
    </w:p>
    <w:p w14:paraId="7E255C97" w14:textId="7A5DF873" w:rsidR="00E30E44" w:rsidRDefault="00E30E44" w:rsidP="00E30E4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400BCDE6" w14:textId="1056152E" w:rsidR="004B4622" w:rsidRPr="004B4622" w:rsidRDefault="004B4622" w:rsidP="004B462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w w:val="105"/>
        </w:rPr>
      </w:pPr>
      <w:r w:rsidRPr="00263105">
        <w:rPr>
          <w:rFonts w:ascii="Arial" w:hAnsi="Arial" w:cs="Arial"/>
          <w:b/>
          <w:bCs/>
          <w:color w:val="FF0000"/>
          <w:w w:val="105"/>
        </w:rPr>
        <w:t>Action Item 1:</w:t>
      </w:r>
      <w:r>
        <w:rPr>
          <w:rFonts w:ascii="Arial" w:hAnsi="Arial" w:cs="Arial"/>
          <w:b/>
          <w:bCs/>
          <w:color w:val="FF0000"/>
          <w:w w:val="105"/>
        </w:rPr>
        <w:t xml:space="preserve"> </w:t>
      </w:r>
      <w:r>
        <w:rPr>
          <w:rFonts w:ascii="Arial" w:hAnsi="Arial" w:cs="Arial"/>
          <w:color w:val="FF0000"/>
          <w:w w:val="105"/>
        </w:rPr>
        <w:t>List of all missing items to be passed to task group to create definitions. HS. 22</w:t>
      </w:r>
      <w:r w:rsidRPr="004B4622">
        <w:rPr>
          <w:rFonts w:ascii="Arial" w:hAnsi="Arial" w:cs="Arial"/>
          <w:color w:val="FF0000"/>
          <w:w w:val="105"/>
          <w:vertAlign w:val="superscript"/>
        </w:rPr>
        <w:t>nd</w:t>
      </w:r>
      <w:r>
        <w:rPr>
          <w:rFonts w:ascii="Arial" w:hAnsi="Arial" w:cs="Arial"/>
          <w:color w:val="FF0000"/>
          <w:w w:val="105"/>
        </w:rPr>
        <w:t xml:space="preserve"> December 2023</w:t>
      </w:r>
    </w:p>
    <w:p w14:paraId="2826BD7A" w14:textId="713FBBF2" w:rsidR="004B4622" w:rsidRDefault="004B4622" w:rsidP="004B462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w w:val="105"/>
        </w:rPr>
      </w:pPr>
    </w:p>
    <w:p w14:paraId="48A95D56" w14:textId="7E179524" w:rsidR="004B4622" w:rsidRDefault="004B4622" w:rsidP="004B462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w w:val="105"/>
        </w:rPr>
      </w:pPr>
      <w:r w:rsidRPr="00263105">
        <w:rPr>
          <w:rFonts w:ascii="Arial" w:hAnsi="Arial" w:cs="Arial"/>
          <w:b/>
          <w:bCs/>
          <w:color w:val="FF0000"/>
          <w:w w:val="105"/>
        </w:rPr>
        <w:t xml:space="preserve">Action Item </w:t>
      </w:r>
      <w:r>
        <w:rPr>
          <w:rFonts w:ascii="Arial" w:hAnsi="Arial" w:cs="Arial"/>
          <w:b/>
          <w:bCs/>
          <w:color w:val="FF0000"/>
          <w:w w:val="105"/>
        </w:rPr>
        <w:t>2</w:t>
      </w:r>
      <w:r w:rsidRPr="00263105">
        <w:rPr>
          <w:rFonts w:ascii="Arial" w:hAnsi="Arial" w:cs="Arial"/>
          <w:b/>
          <w:bCs/>
          <w:color w:val="FF0000"/>
          <w:w w:val="105"/>
        </w:rPr>
        <w:t>:</w:t>
      </w:r>
      <w:r>
        <w:rPr>
          <w:rFonts w:ascii="Arial" w:hAnsi="Arial" w:cs="Arial"/>
          <w:b/>
          <w:bCs/>
          <w:color w:val="FF0000"/>
          <w:w w:val="105"/>
        </w:rPr>
        <w:t xml:space="preserve"> </w:t>
      </w:r>
      <w:r>
        <w:rPr>
          <w:rFonts w:ascii="Arial" w:hAnsi="Arial" w:cs="Arial"/>
          <w:color w:val="FF0000"/>
          <w:w w:val="105"/>
        </w:rPr>
        <w:t xml:space="preserve">Task group to create definitions for the items that require submission to the registry. EM(Lead), JSC, BG, RB. End of Jan 2024. </w:t>
      </w:r>
    </w:p>
    <w:p w14:paraId="69C1733F" w14:textId="4DC3F165" w:rsidR="005505B0" w:rsidRDefault="005505B0" w:rsidP="004B462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w w:val="105"/>
        </w:rPr>
      </w:pPr>
    </w:p>
    <w:p w14:paraId="71108807" w14:textId="1B87A88E" w:rsidR="005505B0" w:rsidRPr="005505B0" w:rsidRDefault="005505B0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 w:rsidRPr="005505B0">
        <w:rPr>
          <w:rFonts w:ascii="Arial" w:hAnsi="Arial" w:cs="Arial"/>
          <w:w w:val="105"/>
        </w:rPr>
        <w:t xml:space="preserve">HS: </w:t>
      </w:r>
      <w:r>
        <w:rPr>
          <w:rFonts w:ascii="Arial" w:hAnsi="Arial" w:cs="Arial"/>
          <w:w w:val="105"/>
        </w:rPr>
        <w:t xml:space="preserve">There has been no objections to the new data model, therefore the team is starting to update all parts of the S-128 Product Specification such as feature catalogue etc. </w:t>
      </w:r>
    </w:p>
    <w:p w14:paraId="5743003F" w14:textId="77777777" w:rsidR="00756E60" w:rsidRDefault="00756E60" w:rsidP="00A20BD8">
      <w:pPr>
        <w:spacing w:after="0" w:line="240" w:lineRule="auto"/>
        <w:jc w:val="both"/>
        <w:rPr>
          <w:rFonts w:ascii="Arial" w:hAnsi="Arial" w:cs="Arial"/>
        </w:rPr>
      </w:pPr>
    </w:p>
    <w:p w14:paraId="48C81FD2" w14:textId="30E3479E" w:rsidR="00D221AB" w:rsidRPr="001634FE" w:rsidRDefault="00D21D2E" w:rsidP="00A20BD8">
      <w:pPr>
        <w:pStyle w:val="ListParagraph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Review of Comments from S-128 1.1.0</w:t>
      </w:r>
    </w:p>
    <w:p w14:paraId="38989F7B" w14:textId="2F1821F6" w:rsidR="005505B0" w:rsidRDefault="005505B0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505B0">
        <w:rPr>
          <w:rFonts w:ascii="Arial" w:hAnsi="Arial" w:cs="Arial"/>
        </w:rPr>
        <w:t>Discussion</w:t>
      </w:r>
      <w:r w:rsidR="00CA61DA">
        <w:rPr>
          <w:rFonts w:ascii="Arial" w:hAnsi="Arial" w:cs="Arial"/>
        </w:rPr>
        <w:t>s</w:t>
      </w:r>
      <w:r w:rsidRPr="005505B0">
        <w:rPr>
          <w:rFonts w:ascii="Arial" w:hAnsi="Arial" w:cs="Arial"/>
        </w:rPr>
        <w:t xml:space="preserve"> held on the following comments</w:t>
      </w:r>
      <w:r w:rsidR="00475ABB">
        <w:rPr>
          <w:rFonts w:ascii="Arial" w:hAnsi="Arial" w:cs="Arial"/>
        </w:rPr>
        <w:t xml:space="preserve"> which are based</w:t>
      </w:r>
      <w:r w:rsidR="00450A33">
        <w:rPr>
          <w:rFonts w:ascii="Arial" w:hAnsi="Arial" w:cs="Arial"/>
        </w:rPr>
        <w:t xml:space="preserve"> originally</w:t>
      </w:r>
      <w:r w:rsidR="00475ABB">
        <w:rPr>
          <w:rFonts w:ascii="Arial" w:hAnsi="Arial" w:cs="Arial"/>
        </w:rPr>
        <w:t xml:space="preserve"> on the Edition 1.1.0 Data Model. </w:t>
      </w:r>
    </w:p>
    <w:p w14:paraId="35F394FB" w14:textId="15767387" w:rsidR="005505B0" w:rsidRPr="005505B0" w:rsidRDefault="005505B0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A7979A3" w14:textId="6715D196" w:rsidR="005505B0" w:rsidRDefault="005505B0" w:rsidP="005505B0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16557D" wp14:editId="521985CD">
            <wp:extent cx="6905684" cy="12756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527" cy="12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209A" w14:textId="77777777" w:rsidR="00A719BA" w:rsidRDefault="00A719BA" w:rsidP="005505B0">
      <w:pPr>
        <w:spacing w:after="0" w:line="240" w:lineRule="auto"/>
        <w:ind w:left="-284"/>
        <w:jc w:val="both"/>
        <w:rPr>
          <w:rFonts w:ascii="Arial" w:hAnsi="Arial" w:cs="Arial"/>
        </w:rPr>
      </w:pPr>
    </w:p>
    <w:p w14:paraId="76495ED8" w14:textId="2600D354" w:rsidR="005505B0" w:rsidRDefault="00CE4155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SJC: </w:t>
      </w:r>
      <w:r w:rsidR="003438C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CatalogueOfNauticalProduct</w:t>
      </w:r>
      <w:proofErr w:type="spellEnd"/>
      <w:r w:rsidR="003438C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has no geometry, it is only a list of all the catalogue elements. A concern is if one of the catalogue elements is for example removed the this </w:t>
      </w:r>
      <w:r w:rsidR="003438C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CatalogueOfNauticalProduct</w:t>
      </w:r>
      <w:proofErr w:type="spellEnd"/>
      <w:r w:rsidR="003438C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will have to be replaced altogether. Secondly, S-128 is a catalogue of nautical products, so do we still need </w:t>
      </w:r>
      <w:r w:rsidR="003438C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CatalogueOfNauticalProduct</w:t>
      </w:r>
      <w:proofErr w:type="spellEnd"/>
      <w:r w:rsidR="003438C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feature with S-128 </w:t>
      </w:r>
      <w:r>
        <w:rPr>
          <w:rFonts w:ascii="Arial" w:hAnsi="Arial" w:cs="Arial"/>
        </w:rPr>
        <w:t>within the dataset?</w:t>
      </w:r>
      <w:r w:rsidR="00475ABB">
        <w:rPr>
          <w:rFonts w:ascii="Arial" w:hAnsi="Arial" w:cs="Arial"/>
        </w:rPr>
        <w:t xml:space="preserve"> Thirdly is the intention to allow multiple catalogues within S-128 data set. </w:t>
      </w:r>
    </w:p>
    <w:p w14:paraId="48885F98" w14:textId="41142734" w:rsidR="00475ABB" w:rsidRDefault="00475ABB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This is more like an </w:t>
      </w:r>
      <w:proofErr w:type="spellStart"/>
      <w:r>
        <w:rPr>
          <w:rFonts w:ascii="Arial" w:hAnsi="Arial" w:cs="Arial"/>
        </w:rPr>
        <w:t>InformationType</w:t>
      </w:r>
      <w:proofErr w:type="spellEnd"/>
      <w:r>
        <w:rPr>
          <w:rFonts w:ascii="Arial" w:hAnsi="Arial" w:cs="Arial"/>
        </w:rPr>
        <w:t xml:space="preserve">, header information. </w:t>
      </w:r>
      <w:r w:rsidR="002822D2">
        <w:rPr>
          <w:rFonts w:ascii="Arial" w:hAnsi="Arial" w:cs="Arial"/>
        </w:rPr>
        <w:t>A small</w:t>
      </w:r>
      <w:r w:rsidR="00F91CDD">
        <w:rPr>
          <w:rFonts w:ascii="Arial" w:hAnsi="Arial" w:cs="Arial"/>
        </w:rPr>
        <w:t xml:space="preserve"> task</w:t>
      </w:r>
      <w:r w:rsidR="002822D2">
        <w:rPr>
          <w:rFonts w:ascii="Arial" w:hAnsi="Arial" w:cs="Arial"/>
        </w:rPr>
        <w:t xml:space="preserve"> group is need</w:t>
      </w:r>
      <w:r w:rsidR="00F91CDD">
        <w:rPr>
          <w:rFonts w:ascii="Arial" w:hAnsi="Arial" w:cs="Arial"/>
        </w:rPr>
        <w:t>ed</w:t>
      </w:r>
      <w:r w:rsidR="002822D2">
        <w:rPr>
          <w:rFonts w:ascii="Arial" w:hAnsi="Arial" w:cs="Arial"/>
        </w:rPr>
        <w:t xml:space="preserve"> to discuss this comment further and to feedback to the group by the end of the week, to settle</w:t>
      </w:r>
      <w:r w:rsidR="00F91CDD">
        <w:rPr>
          <w:rFonts w:ascii="Arial" w:hAnsi="Arial" w:cs="Arial"/>
        </w:rPr>
        <w:t xml:space="preserve"> the question;</w:t>
      </w:r>
      <w:r w:rsidR="002822D2">
        <w:rPr>
          <w:rFonts w:ascii="Arial" w:hAnsi="Arial" w:cs="Arial"/>
        </w:rPr>
        <w:t xml:space="preserve"> </w:t>
      </w:r>
      <w:r w:rsidR="002A1AC0">
        <w:rPr>
          <w:rFonts w:ascii="Arial" w:hAnsi="Arial" w:cs="Arial"/>
        </w:rPr>
        <w:t>D</w:t>
      </w:r>
      <w:r w:rsidR="002822D2">
        <w:rPr>
          <w:rFonts w:ascii="Arial" w:hAnsi="Arial" w:cs="Arial"/>
        </w:rPr>
        <w:t xml:space="preserve">o we need to keep </w:t>
      </w:r>
      <w:r w:rsidR="003438C6">
        <w:rPr>
          <w:rFonts w:ascii="Arial" w:hAnsi="Arial" w:cs="Arial"/>
        </w:rPr>
        <w:t>‘</w:t>
      </w:r>
      <w:proofErr w:type="spellStart"/>
      <w:r w:rsidR="002822D2">
        <w:rPr>
          <w:rFonts w:ascii="Arial" w:hAnsi="Arial" w:cs="Arial"/>
        </w:rPr>
        <w:t>CatalogueOfNauticalProduct</w:t>
      </w:r>
      <w:proofErr w:type="spellEnd"/>
      <w:r w:rsidR="003438C6">
        <w:rPr>
          <w:rFonts w:ascii="Arial" w:hAnsi="Arial" w:cs="Arial"/>
        </w:rPr>
        <w:t>’</w:t>
      </w:r>
      <w:r w:rsidR="002822D2">
        <w:rPr>
          <w:rFonts w:ascii="Arial" w:hAnsi="Arial" w:cs="Arial"/>
        </w:rPr>
        <w:t xml:space="preserve"> in some iteration, either as a </w:t>
      </w:r>
      <w:proofErr w:type="spellStart"/>
      <w:r w:rsidR="002822D2">
        <w:rPr>
          <w:rFonts w:ascii="Arial" w:hAnsi="Arial" w:cs="Arial"/>
        </w:rPr>
        <w:t>FeatureType</w:t>
      </w:r>
      <w:proofErr w:type="spellEnd"/>
      <w:r w:rsidR="002822D2">
        <w:rPr>
          <w:rFonts w:ascii="Arial" w:hAnsi="Arial" w:cs="Arial"/>
        </w:rPr>
        <w:t xml:space="preserve"> with some geometry or as an </w:t>
      </w:r>
      <w:proofErr w:type="spellStart"/>
      <w:r w:rsidR="002822D2">
        <w:rPr>
          <w:rFonts w:ascii="Arial" w:hAnsi="Arial" w:cs="Arial"/>
        </w:rPr>
        <w:t>InformationType</w:t>
      </w:r>
      <w:proofErr w:type="spellEnd"/>
      <w:r w:rsidR="00F91CDD">
        <w:rPr>
          <w:rFonts w:ascii="Arial" w:hAnsi="Arial" w:cs="Arial"/>
        </w:rPr>
        <w:t>?</w:t>
      </w:r>
    </w:p>
    <w:p w14:paraId="3E406EFF" w14:textId="77777777" w:rsidR="00A719BA" w:rsidRDefault="00A719BA" w:rsidP="00A719BA">
      <w:pPr>
        <w:spacing w:after="0" w:line="240" w:lineRule="auto"/>
        <w:jc w:val="both"/>
        <w:rPr>
          <w:rFonts w:ascii="Arial" w:hAnsi="Arial" w:cs="Arial"/>
        </w:rPr>
      </w:pPr>
    </w:p>
    <w:p w14:paraId="2AB7287A" w14:textId="77777777" w:rsidR="00A719BA" w:rsidRDefault="00A719BA" w:rsidP="00A719BA">
      <w:pPr>
        <w:spacing w:after="0" w:line="240" w:lineRule="auto"/>
        <w:jc w:val="both"/>
        <w:rPr>
          <w:rFonts w:ascii="Arial" w:hAnsi="Arial" w:cs="Arial"/>
        </w:rPr>
      </w:pPr>
    </w:p>
    <w:p w14:paraId="2507DEDA" w14:textId="77777777" w:rsidR="00A719BA" w:rsidRDefault="00A719BA" w:rsidP="00A719BA">
      <w:pPr>
        <w:spacing w:after="0" w:line="240" w:lineRule="auto"/>
        <w:jc w:val="both"/>
        <w:rPr>
          <w:rFonts w:ascii="Arial" w:hAnsi="Arial" w:cs="Arial"/>
        </w:rPr>
      </w:pPr>
    </w:p>
    <w:p w14:paraId="607A248B" w14:textId="016C084E" w:rsidR="005505B0" w:rsidRPr="00A719BA" w:rsidRDefault="005505B0" w:rsidP="00A719B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719BA">
        <w:rPr>
          <w:rFonts w:ascii="Arial" w:hAnsi="Arial" w:cs="Arial"/>
        </w:rPr>
        <w:t>2.</w:t>
      </w:r>
    </w:p>
    <w:p w14:paraId="3856509D" w14:textId="58AE643A" w:rsidR="005505B0" w:rsidRDefault="005505B0" w:rsidP="005505B0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47F264" wp14:editId="6CC8DACA">
            <wp:extent cx="7129306" cy="1261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0241" cy="12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EB85" w14:textId="77777777" w:rsidR="009B3C03" w:rsidRDefault="009B3C03" w:rsidP="005505B0">
      <w:pPr>
        <w:spacing w:after="0" w:line="240" w:lineRule="auto"/>
        <w:ind w:left="-284"/>
        <w:jc w:val="both"/>
        <w:rPr>
          <w:rFonts w:ascii="Arial" w:hAnsi="Arial" w:cs="Arial"/>
        </w:rPr>
      </w:pPr>
    </w:p>
    <w:p w14:paraId="3501A475" w14:textId="1264E437" w:rsidR="005505B0" w:rsidRDefault="00F91CDD" w:rsidP="00F91CD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SJC: </w:t>
      </w:r>
      <w:r w:rsidR="00D61603">
        <w:rPr>
          <w:rFonts w:ascii="Arial" w:hAnsi="Arial" w:cs="Arial"/>
        </w:rPr>
        <w:t xml:space="preserve">the first part of </w:t>
      </w:r>
      <w:r w:rsidR="002A1AC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comment is to avoid duplication. </w:t>
      </w:r>
      <w:r w:rsidR="00D61603">
        <w:rPr>
          <w:rFonts w:ascii="Arial" w:hAnsi="Arial" w:cs="Arial"/>
        </w:rPr>
        <w:t xml:space="preserve">The graphic part is due to the consideration of the distribution of S-128 and use of S-128. To allow a ‘graphic’ inside the S-128 Dataset will cause some complications. For the user, if they would like to see the </w:t>
      </w:r>
      <w:r w:rsidR="003438C6">
        <w:rPr>
          <w:rFonts w:ascii="Arial" w:hAnsi="Arial" w:cs="Arial"/>
        </w:rPr>
        <w:t>graphic,</w:t>
      </w:r>
      <w:r w:rsidR="00D61603">
        <w:rPr>
          <w:rFonts w:ascii="Arial" w:hAnsi="Arial" w:cs="Arial"/>
        </w:rPr>
        <w:t xml:space="preserve"> they can access it via </w:t>
      </w:r>
      <w:r w:rsidR="003438C6">
        <w:rPr>
          <w:rFonts w:ascii="Arial" w:hAnsi="Arial" w:cs="Arial"/>
        </w:rPr>
        <w:t>‘</w:t>
      </w:r>
      <w:proofErr w:type="spellStart"/>
      <w:r w:rsidR="00D61603">
        <w:rPr>
          <w:rFonts w:ascii="Arial" w:hAnsi="Arial" w:cs="Arial"/>
        </w:rPr>
        <w:t>onlineResource</w:t>
      </w:r>
      <w:proofErr w:type="spellEnd"/>
      <w:r w:rsidR="003438C6">
        <w:rPr>
          <w:rFonts w:ascii="Arial" w:hAnsi="Arial" w:cs="Arial"/>
        </w:rPr>
        <w:t>’</w:t>
      </w:r>
      <w:r w:rsidR="00D61603">
        <w:rPr>
          <w:rFonts w:ascii="Arial" w:hAnsi="Arial" w:cs="Arial"/>
        </w:rPr>
        <w:t xml:space="preserve">. </w:t>
      </w:r>
    </w:p>
    <w:p w14:paraId="57F2C8AB" w14:textId="1BF877B1" w:rsidR="00D61603" w:rsidRDefault="00D61603" w:rsidP="00F91CD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</w:t>
      </w:r>
      <w:r w:rsidR="003438C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textContent</w:t>
      </w:r>
      <w:proofErr w:type="spellEnd"/>
      <w:r w:rsidR="003438C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has been removed from the new data model. </w:t>
      </w:r>
    </w:p>
    <w:p w14:paraId="3439FFD8" w14:textId="7D0679A8" w:rsidR="00D61603" w:rsidRDefault="00D61603" w:rsidP="00F91CD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HS: Graphics are for nations who want to display pictures, such as the front cover of publications.</w:t>
      </w:r>
    </w:p>
    <w:p w14:paraId="7C761E09" w14:textId="6B3A4C2B" w:rsidR="00D61603" w:rsidRPr="00823C19" w:rsidRDefault="00D61603" w:rsidP="00F91CD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23C19">
        <w:rPr>
          <w:rFonts w:ascii="Arial" w:hAnsi="Arial" w:cs="Arial"/>
        </w:rPr>
        <w:t xml:space="preserve">EM: </w:t>
      </w:r>
      <w:r w:rsidR="00F52EC5">
        <w:rPr>
          <w:rFonts w:ascii="Arial" w:hAnsi="Arial" w:cs="Arial"/>
        </w:rPr>
        <w:t>N</w:t>
      </w:r>
      <w:r w:rsidR="003438C6" w:rsidRPr="00823C19">
        <w:rPr>
          <w:rFonts w:ascii="Arial" w:hAnsi="Arial" w:cs="Arial"/>
        </w:rPr>
        <w:t>o objections and therefore approved to remove the attribute ‘graphic’ and change the multiplicity of ‘</w:t>
      </w:r>
      <w:proofErr w:type="spellStart"/>
      <w:r w:rsidR="003438C6" w:rsidRPr="00823C19">
        <w:rPr>
          <w:rFonts w:ascii="Arial" w:hAnsi="Arial" w:cs="Arial"/>
        </w:rPr>
        <w:t>onlineResource</w:t>
      </w:r>
      <w:proofErr w:type="spellEnd"/>
      <w:r w:rsidR="003438C6" w:rsidRPr="00823C19">
        <w:rPr>
          <w:rFonts w:ascii="Arial" w:hAnsi="Arial" w:cs="Arial"/>
        </w:rPr>
        <w:t xml:space="preserve">’ from zero to 1 to zero to many. </w:t>
      </w:r>
    </w:p>
    <w:p w14:paraId="1F853A24" w14:textId="0FEDC55A" w:rsidR="00B80B4D" w:rsidRPr="00823C19" w:rsidRDefault="00B80B4D" w:rsidP="00F91CD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23C19">
        <w:rPr>
          <w:rFonts w:ascii="Arial" w:hAnsi="Arial" w:cs="Arial"/>
        </w:rPr>
        <w:t>SS:</w:t>
      </w:r>
      <w:r w:rsidR="002E3DA1" w:rsidRPr="00823C19">
        <w:rPr>
          <w:rFonts w:ascii="Arial" w:hAnsi="Arial" w:cs="Arial"/>
        </w:rPr>
        <w:t xml:space="preserve"> </w:t>
      </w:r>
      <w:r w:rsidR="00823C19">
        <w:rPr>
          <w:rStyle w:val="ui-provider"/>
          <w:rFonts w:ascii="Arial" w:hAnsi="Arial" w:cs="Arial"/>
        </w:rPr>
        <w:t>‘</w:t>
      </w:r>
      <w:proofErr w:type="spellStart"/>
      <w:r w:rsidR="002E3DA1" w:rsidRPr="00823C19">
        <w:rPr>
          <w:rStyle w:val="ui-provider"/>
          <w:rFonts w:ascii="Arial" w:hAnsi="Arial" w:cs="Arial"/>
        </w:rPr>
        <w:t>text</w:t>
      </w:r>
      <w:r w:rsidR="00823C19">
        <w:rPr>
          <w:rStyle w:val="ui-provider"/>
          <w:rFonts w:ascii="Arial" w:hAnsi="Arial" w:cs="Arial"/>
        </w:rPr>
        <w:t>C</w:t>
      </w:r>
      <w:r w:rsidR="002E3DA1" w:rsidRPr="00823C19">
        <w:rPr>
          <w:rStyle w:val="ui-provider"/>
          <w:rFonts w:ascii="Arial" w:hAnsi="Arial" w:cs="Arial"/>
        </w:rPr>
        <w:t>ontent</w:t>
      </w:r>
      <w:proofErr w:type="spellEnd"/>
      <w:r w:rsidR="00823C19">
        <w:rPr>
          <w:rStyle w:val="ui-provider"/>
          <w:rFonts w:ascii="Arial" w:hAnsi="Arial" w:cs="Arial"/>
        </w:rPr>
        <w:t>’</w:t>
      </w:r>
      <w:r w:rsidR="00A919D2">
        <w:rPr>
          <w:rStyle w:val="ui-provider"/>
          <w:rFonts w:ascii="Arial" w:hAnsi="Arial" w:cs="Arial"/>
        </w:rPr>
        <w:t xml:space="preserve"> to also be removed</w:t>
      </w:r>
      <w:r w:rsidR="002E3DA1" w:rsidRPr="00823C19">
        <w:rPr>
          <w:rStyle w:val="ui-provider"/>
          <w:rFonts w:ascii="Arial" w:hAnsi="Arial" w:cs="Arial"/>
        </w:rPr>
        <w:t xml:space="preserve"> from </w:t>
      </w:r>
      <w:r w:rsidR="00A919D2">
        <w:rPr>
          <w:rStyle w:val="ui-provider"/>
          <w:rFonts w:ascii="Arial" w:hAnsi="Arial" w:cs="Arial"/>
        </w:rPr>
        <w:t xml:space="preserve">the </w:t>
      </w:r>
      <w:r w:rsidR="002E3DA1" w:rsidRPr="00823C19">
        <w:rPr>
          <w:rStyle w:val="ui-provider"/>
          <w:rFonts w:ascii="Arial" w:hAnsi="Arial" w:cs="Arial"/>
        </w:rPr>
        <w:t>overview of complex attributes below the diagram</w:t>
      </w:r>
      <w:r w:rsidR="00823C19" w:rsidRPr="00823C19">
        <w:rPr>
          <w:rStyle w:val="ui-provider"/>
          <w:rFonts w:ascii="Arial" w:hAnsi="Arial" w:cs="Arial"/>
        </w:rPr>
        <w:t>.</w:t>
      </w:r>
    </w:p>
    <w:p w14:paraId="1271D3AA" w14:textId="77777777" w:rsidR="00F91CDD" w:rsidRPr="00F91CDD" w:rsidRDefault="00F91CDD" w:rsidP="00F91CDD">
      <w:pPr>
        <w:spacing w:after="0" w:line="240" w:lineRule="auto"/>
        <w:jc w:val="both"/>
        <w:rPr>
          <w:rFonts w:ascii="Arial" w:hAnsi="Arial" w:cs="Arial"/>
        </w:rPr>
      </w:pPr>
    </w:p>
    <w:p w14:paraId="709536BA" w14:textId="34AA2D31" w:rsidR="005505B0" w:rsidRDefault="005505B0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2161B30" w14:textId="2FCBDC89" w:rsidR="005505B0" w:rsidRDefault="005505B0" w:rsidP="005505B0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298CAB" wp14:editId="0338A984">
            <wp:extent cx="7084484" cy="87923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5794" cy="8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B9CC" w14:textId="77777777" w:rsidR="009B3C03" w:rsidRDefault="009B3C03" w:rsidP="005505B0">
      <w:pPr>
        <w:pStyle w:val="ListParagraph"/>
        <w:spacing w:after="0" w:line="240" w:lineRule="auto"/>
        <w:ind w:left="-284"/>
        <w:jc w:val="both"/>
        <w:rPr>
          <w:rFonts w:ascii="Arial" w:hAnsi="Arial" w:cs="Arial"/>
        </w:rPr>
      </w:pPr>
    </w:p>
    <w:p w14:paraId="203C751D" w14:textId="7EDC790A" w:rsidR="00397B20" w:rsidRDefault="00397B20" w:rsidP="007211D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DS:</w:t>
      </w:r>
      <w:r w:rsidR="004B2339">
        <w:rPr>
          <w:rFonts w:ascii="Arial" w:hAnsi="Arial" w:cs="Arial"/>
        </w:rPr>
        <w:t xml:space="preserve"> This comment still applies to the new data model. </w:t>
      </w:r>
    </w:p>
    <w:p w14:paraId="14463B60" w14:textId="270E775A" w:rsidR="00AC14E0" w:rsidRDefault="00AC14E0" w:rsidP="007211D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Why </w:t>
      </w:r>
      <w:r w:rsidR="0025240B">
        <w:rPr>
          <w:rFonts w:ascii="Arial" w:hAnsi="Arial" w:cs="Arial"/>
        </w:rPr>
        <w:t>is price its own ‘</w:t>
      </w:r>
      <w:proofErr w:type="spellStart"/>
      <w:r w:rsidR="0025240B">
        <w:rPr>
          <w:rFonts w:ascii="Arial" w:hAnsi="Arial" w:cs="Arial"/>
        </w:rPr>
        <w:t>informationType</w:t>
      </w:r>
      <w:proofErr w:type="spellEnd"/>
      <w:r w:rsidR="0025240B">
        <w:rPr>
          <w:rFonts w:ascii="Arial" w:hAnsi="Arial" w:cs="Arial"/>
        </w:rPr>
        <w:t xml:space="preserve">’ and not as an attribute </w:t>
      </w:r>
      <w:r w:rsidR="00A07BE2">
        <w:rPr>
          <w:rFonts w:ascii="Arial" w:hAnsi="Arial" w:cs="Arial"/>
        </w:rPr>
        <w:t>of the ‘</w:t>
      </w:r>
      <w:proofErr w:type="spellStart"/>
      <w:r w:rsidR="00A07BE2">
        <w:rPr>
          <w:rFonts w:ascii="Arial" w:hAnsi="Arial" w:cs="Arial"/>
        </w:rPr>
        <w:t>CatalogueOfNauticalProduct</w:t>
      </w:r>
      <w:proofErr w:type="spellEnd"/>
      <w:r w:rsidR="00A07BE2">
        <w:rPr>
          <w:rFonts w:ascii="Arial" w:hAnsi="Arial" w:cs="Arial"/>
        </w:rPr>
        <w:t>’ if that class is retained</w:t>
      </w:r>
      <w:r w:rsidR="00CB726A">
        <w:rPr>
          <w:rFonts w:ascii="Arial" w:hAnsi="Arial" w:cs="Arial"/>
        </w:rPr>
        <w:t>, and then does it make sense to put the price of the catalogue with the product itself, or should it be in the discovery metadata?</w:t>
      </w:r>
      <w:r w:rsidR="00BA555B">
        <w:rPr>
          <w:rFonts w:ascii="Arial" w:hAnsi="Arial" w:cs="Arial"/>
        </w:rPr>
        <w:t xml:space="preserve"> </w:t>
      </w:r>
    </w:p>
    <w:p w14:paraId="6679B23B" w14:textId="12C6B93D" w:rsidR="0015202D" w:rsidRDefault="0015202D" w:rsidP="007211D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SS: </w:t>
      </w:r>
      <w:r w:rsidR="00025888">
        <w:rPr>
          <w:rFonts w:ascii="Arial" w:hAnsi="Arial" w:cs="Arial"/>
        </w:rPr>
        <w:t>T</w:t>
      </w:r>
      <w:r w:rsidR="006B02BE">
        <w:rPr>
          <w:rFonts w:ascii="Arial" w:hAnsi="Arial" w:cs="Arial"/>
        </w:rPr>
        <w:t xml:space="preserve">he price </w:t>
      </w:r>
      <w:r w:rsidR="006B02BE">
        <w:rPr>
          <w:rFonts w:ascii="Arial" w:hAnsi="Arial" w:cs="Arial"/>
        </w:rPr>
        <w:t>‘</w:t>
      </w:r>
      <w:proofErr w:type="spellStart"/>
      <w:r w:rsidR="006B02BE">
        <w:rPr>
          <w:rFonts w:ascii="Arial" w:hAnsi="Arial" w:cs="Arial"/>
        </w:rPr>
        <w:t>informationType</w:t>
      </w:r>
      <w:proofErr w:type="spellEnd"/>
      <w:r w:rsidR="006B02BE">
        <w:rPr>
          <w:rFonts w:ascii="Arial" w:hAnsi="Arial" w:cs="Arial"/>
        </w:rPr>
        <w:t>’</w:t>
      </w:r>
      <w:r w:rsidR="006B02BE">
        <w:rPr>
          <w:rFonts w:ascii="Arial" w:hAnsi="Arial" w:cs="Arial"/>
        </w:rPr>
        <w:t xml:space="preserve"> is there to be used for the price of the S-128 catalogue itself. </w:t>
      </w:r>
      <w:r w:rsidR="00495F1C">
        <w:rPr>
          <w:rFonts w:ascii="Arial" w:hAnsi="Arial" w:cs="Arial"/>
        </w:rPr>
        <w:t>T</w:t>
      </w:r>
      <w:r w:rsidR="006B02BE">
        <w:rPr>
          <w:rFonts w:ascii="Arial" w:hAnsi="Arial" w:cs="Arial"/>
        </w:rPr>
        <w:t xml:space="preserve">he price information within the catalogue elements </w:t>
      </w:r>
      <w:r w:rsidR="007211DA">
        <w:rPr>
          <w:rFonts w:ascii="Arial" w:hAnsi="Arial" w:cs="Arial"/>
        </w:rPr>
        <w:t xml:space="preserve">would reflect the prices of the products referred to by the S-128 product. </w:t>
      </w:r>
    </w:p>
    <w:p w14:paraId="533F9628" w14:textId="4339D029" w:rsidR="007211DA" w:rsidRDefault="007211DA" w:rsidP="007211D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</w:t>
      </w:r>
      <w:r w:rsidR="00E146AE">
        <w:rPr>
          <w:rFonts w:ascii="Arial" w:hAnsi="Arial" w:cs="Arial"/>
        </w:rPr>
        <w:t xml:space="preserve">This is correct, however </w:t>
      </w:r>
      <w:r>
        <w:rPr>
          <w:rFonts w:ascii="Arial" w:hAnsi="Arial" w:cs="Arial"/>
        </w:rPr>
        <w:t>DS’s question is why model differently</w:t>
      </w:r>
      <w:r w:rsidR="00D53BB1">
        <w:rPr>
          <w:rFonts w:ascii="Arial" w:hAnsi="Arial" w:cs="Arial"/>
        </w:rPr>
        <w:t xml:space="preserve">. It could just be an attribute under the catalogue element itself. </w:t>
      </w:r>
      <w:r w:rsidR="00A148BD">
        <w:rPr>
          <w:rFonts w:ascii="Arial" w:hAnsi="Arial" w:cs="Arial"/>
        </w:rPr>
        <w:t>There is probably a case for a price on the catalogue itself</w:t>
      </w:r>
      <w:r w:rsidR="003F085C">
        <w:rPr>
          <w:rFonts w:ascii="Arial" w:hAnsi="Arial" w:cs="Arial"/>
        </w:rPr>
        <w:t xml:space="preserve"> as a product, </w:t>
      </w:r>
      <w:r w:rsidR="00660B0D">
        <w:rPr>
          <w:rFonts w:ascii="Arial" w:hAnsi="Arial" w:cs="Arial"/>
        </w:rPr>
        <w:t>however,</w:t>
      </w:r>
      <w:r w:rsidR="003F085C">
        <w:rPr>
          <w:rFonts w:ascii="Arial" w:hAnsi="Arial" w:cs="Arial"/>
        </w:rPr>
        <w:t xml:space="preserve"> to be determined</w:t>
      </w:r>
      <w:r w:rsidR="00660B0D">
        <w:rPr>
          <w:rFonts w:ascii="Arial" w:hAnsi="Arial" w:cs="Arial"/>
        </w:rPr>
        <w:t xml:space="preserve"> is</w:t>
      </w:r>
      <w:r w:rsidR="003F085C">
        <w:rPr>
          <w:rFonts w:ascii="Arial" w:hAnsi="Arial" w:cs="Arial"/>
        </w:rPr>
        <w:t xml:space="preserve"> where is the right place, keeping in mind </w:t>
      </w:r>
      <w:r w:rsidR="00F434BE">
        <w:rPr>
          <w:rFonts w:ascii="Arial" w:hAnsi="Arial" w:cs="Arial"/>
        </w:rPr>
        <w:t xml:space="preserve">that if it is within the </w:t>
      </w:r>
      <w:r w:rsidR="00660B0D">
        <w:rPr>
          <w:rFonts w:ascii="Arial" w:hAnsi="Arial" w:cs="Arial"/>
        </w:rPr>
        <w:t>catalogue,</w:t>
      </w:r>
      <w:r w:rsidR="00F434BE">
        <w:rPr>
          <w:rFonts w:ascii="Arial" w:hAnsi="Arial" w:cs="Arial"/>
        </w:rPr>
        <w:t xml:space="preserve"> it means you </w:t>
      </w:r>
      <w:r w:rsidR="00660B0D">
        <w:rPr>
          <w:rFonts w:ascii="Arial" w:hAnsi="Arial" w:cs="Arial"/>
        </w:rPr>
        <w:t xml:space="preserve">must have </w:t>
      </w:r>
      <w:r w:rsidR="00F434BE">
        <w:rPr>
          <w:rFonts w:ascii="Arial" w:hAnsi="Arial" w:cs="Arial"/>
        </w:rPr>
        <w:t>access before you know the price. It makes more sense to have</w:t>
      </w:r>
      <w:r w:rsidR="00CF329B">
        <w:rPr>
          <w:rFonts w:ascii="Arial" w:hAnsi="Arial" w:cs="Arial"/>
        </w:rPr>
        <w:t xml:space="preserve"> something in the discovery metadata, but it could be both places. </w:t>
      </w:r>
    </w:p>
    <w:p w14:paraId="1381EAE9" w14:textId="08C2BECD" w:rsidR="00E86699" w:rsidRDefault="00E86699" w:rsidP="00CF329B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MK: </w:t>
      </w:r>
      <w:r w:rsidR="0094248D">
        <w:rPr>
          <w:rFonts w:ascii="Arial" w:hAnsi="Arial" w:cs="Arial"/>
        </w:rPr>
        <w:t>There is also just three attributes</w:t>
      </w:r>
      <w:r w:rsidR="00A212E5">
        <w:rPr>
          <w:rFonts w:ascii="Arial" w:hAnsi="Arial" w:cs="Arial"/>
        </w:rPr>
        <w:t>;</w:t>
      </w:r>
      <w:r w:rsidR="0094248D">
        <w:rPr>
          <w:rFonts w:ascii="Arial" w:hAnsi="Arial" w:cs="Arial"/>
        </w:rPr>
        <w:t xml:space="preserve"> </w:t>
      </w:r>
      <w:r w:rsidR="00A212E5">
        <w:rPr>
          <w:rFonts w:ascii="Arial" w:hAnsi="Arial" w:cs="Arial"/>
        </w:rPr>
        <w:t>‘price’, ‘currency’ and ‘</w:t>
      </w:r>
      <w:proofErr w:type="spellStart"/>
      <w:r w:rsidR="004E62CE">
        <w:rPr>
          <w:rFonts w:ascii="Arial" w:hAnsi="Arial" w:cs="Arial"/>
        </w:rPr>
        <w:t>c</w:t>
      </w:r>
      <w:r w:rsidR="00A212E5">
        <w:rPr>
          <w:rFonts w:ascii="Arial" w:hAnsi="Arial" w:cs="Arial"/>
        </w:rPr>
        <w:t>ontractPeriod</w:t>
      </w:r>
      <w:proofErr w:type="spellEnd"/>
      <w:r w:rsidR="004E62CE">
        <w:rPr>
          <w:rFonts w:ascii="Arial" w:hAnsi="Arial" w:cs="Arial"/>
        </w:rPr>
        <w:t xml:space="preserve">’. UKHO would like additional attributes such </w:t>
      </w:r>
      <w:r w:rsidR="00067E02">
        <w:rPr>
          <w:rFonts w:ascii="Arial" w:hAnsi="Arial" w:cs="Arial"/>
        </w:rPr>
        <w:t>the type of package that you are buying</w:t>
      </w:r>
      <w:r w:rsidR="006A1758">
        <w:rPr>
          <w:rFonts w:ascii="Arial" w:hAnsi="Arial" w:cs="Arial"/>
        </w:rPr>
        <w:t xml:space="preserve">, </w:t>
      </w:r>
      <w:r w:rsidR="006A1758">
        <w:rPr>
          <w:rFonts w:ascii="Arial" w:hAnsi="Arial" w:cs="Arial"/>
        </w:rPr>
        <w:t>‘</w:t>
      </w:r>
      <w:proofErr w:type="spellStart"/>
      <w:r w:rsidR="006A1758">
        <w:rPr>
          <w:rFonts w:ascii="Arial" w:hAnsi="Arial" w:cs="Arial"/>
        </w:rPr>
        <w:t>contractPeriod</w:t>
      </w:r>
      <w:proofErr w:type="spellEnd"/>
      <w:r w:rsidR="006A1758">
        <w:rPr>
          <w:rFonts w:ascii="Arial" w:hAnsi="Arial" w:cs="Arial"/>
        </w:rPr>
        <w:t>’</w:t>
      </w:r>
      <w:r w:rsidR="006A1758">
        <w:rPr>
          <w:rFonts w:ascii="Arial" w:hAnsi="Arial" w:cs="Arial"/>
        </w:rPr>
        <w:t xml:space="preserve"> may not be enough to differentiate between the type of prices that you may have for products. </w:t>
      </w:r>
    </w:p>
    <w:p w14:paraId="6F75F354" w14:textId="02423BE6" w:rsidR="002C15A7" w:rsidRDefault="002C15A7" w:rsidP="002C15A7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More discussion is needed. </w:t>
      </w:r>
      <w:r>
        <w:rPr>
          <w:rFonts w:ascii="Arial" w:hAnsi="Arial" w:cs="Arial"/>
        </w:rPr>
        <w:t xml:space="preserve">This comment to be discussed by the same small </w:t>
      </w:r>
      <w:r w:rsidR="00384D29">
        <w:rPr>
          <w:rFonts w:ascii="Arial" w:hAnsi="Arial" w:cs="Arial"/>
        </w:rPr>
        <w:t>t</w:t>
      </w:r>
      <w:r>
        <w:rPr>
          <w:rFonts w:ascii="Arial" w:hAnsi="Arial" w:cs="Arial"/>
        </w:rPr>
        <w:t>ask group discussing comment 1</w:t>
      </w:r>
      <w:r w:rsidR="00384D29">
        <w:rPr>
          <w:rFonts w:ascii="Arial" w:hAnsi="Arial" w:cs="Arial"/>
        </w:rPr>
        <w:t xml:space="preserve"> above.</w:t>
      </w:r>
    </w:p>
    <w:p w14:paraId="77B5FBBD" w14:textId="77777777" w:rsidR="002C15A7" w:rsidRDefault="002C15A7" w:rsidP="002C15A7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13D69C9B" w14:textId="77777777" w:rsidR="002C15A7" w:rsidRDefault="002C15A7" w:rsidP="002C15A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w w:val="105"/>
        </w:rPr>
      </w:pPr>
      <w:r w:rsidRPr="00263105">
        <w:rPr>
          <w:rFonts w:ascii="Arial" w:hAnsi="Arial" w:cs="Arial"/>
          <w:b/>
          <w:bCs/>
          <w:color w:val="FF0000"/>
          <w:w w:val="105"/>
        </w:rPr>
        <w:t xml:space="preserve">Action Item </w:t>
      </w:r>
      <w:r>
        <w:rPr>
          <w:rFonts w:ascii="Arial" w:hAnsi="Arial" w:cs="Arial"/>
          <w:b/>
          <w:bCs/>
          <w:color w:val="FF0000"/>
          <w:w w:val="105"/>
        </w:rPr>
        <w:t>3</w:t>
      </w:r>
      <w:r w:rsidRPr="00263105">
        <w:rPr>
          <w:rFonts w:ascii="Arial" w:hAnsi="Arial" w:cs="Arial"/>
          <w:b/>
          <w:bCs/>
          <w:color w:val="FF0000"/>
          <w:w w:val="105"/>
        </w:rPr>
        <w:t>:</w:t>
      </w:r>
      <w:r>
        <w:rPr>
          <w:rFonts w:ascii="Arial" w:hAnsi="Arial" w:cs="Arial"/>
          <w:b/>
          <w:bCs/>
          <w:color w:val="FF0000"/>
          <w:w w:val="105"/>
        </w:rPr>
        <w:t xml:space="preserve"> </w:t>
      </w:r>
      <w:r>
        <w:rPr>
          <w:rFonts w:ascii="Arial" w:hAnsi="Arial" w:cs="Arial"/>
          <w:color w:val="FF0000"/>
          <w:w w:val="105"/>
        </w:rPr>
        <w:t>Task group to review comments 1 and 3 and submit proposals back NIPWG. SJC(Lead), HS, RB, MK. 22</w:t>
      </w:r>
      <w:r w:rsidRPr="00F91CDD">
        <w:rPr>
          <w:rFonts w:ascii="Arial" w:hAnsi="Arial" w:cs="Arial"/>
          <w:color w:val="FF0000"/>
          <w:w w:val="105"/>
          <w:vertAlign w:val="superscript"/>
        </w:rPr>
        <w:t>nd</w:t>
      </w:r>
      <w:r>
        <w:rPr>
          <w:rFonts w:ascii="Arial" w:hAnsi="Arial" w:cs="Arial"/>
          <w:color w:val="FF0000"/>
          <w:w w:val="105"/>
        </w:rPr>
        <w:t xml:space="preserve"> December 2023 </w:t>
      </w:r>
    </w:p>
    <w:p w14:paraId="299F4A51" w14:textId="1B04E1D7" w:rsidR="002C15A7" w:rsidRDefault="002C15A7" w:rsidP="00CF329B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25EF8281" w14:textId="0CCFA0D0" w:rsidR="005505B0" w:rsidRDefault="005505B0" w:rsidP="005505B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0B13845B" w14:textId="2C8A68B6" w:rsidR="005505B0" w:rsidRDefault="00A719BA" w:rsidP="00A719BA">
      <w:pPr>
        <w:tabs>
          <w:tab w:val="left" w:pos="468"/>
        </w:tabs>
        <w:rPr>
          <w:rFonts w:ascii="Arial" w:hAnsi="Arial" w:cs="Arial"/>
        </w:rPr>
      </w:pPr>
      <w:r>
        <w:tab/>
      </w:r>
      <w:r>
        <w:rPr>
          <w:noProof/>
        </w:rPr>
        <w:drawing>
          <wp:inline distT="0" distB="0" distL="0" distR="0" wp14:anchorId="4E8F3E59" wp14:editId="595F4A41">
            <wp:extent cx="4055897" cy="145173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562" cy="146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F8F7F" w14:textId="55064A71" w:rsidR="00D21D2E" w:rsidRDefault="00D21D2E" w:rsidP="00A719B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RM</w:t>
      </w:r>
      <w:r w:rsidR="004A5FA3">
        <w:rPr>
          <w:rFonts w:ascii="Arial" w:hAnsi="Arial" w:cs="Arial"/>
        </w:rPr>
        <w:t>: What is the reason for ‘No Changes’</w:t>
      </w:r>
      <w:r w:rsidR="00EF317D">
        <w:rPr>
          <w:rFonts w:ascii="Arial" w:hAnsi="Arial" w:cs="Arial"/>
        </w:rPr>
        <w:t>?</w:t>
      </w:r>
    </w:p>
    <w:p w14:paraId="010A6828" w14:textId="26005A49" w:rsidR="004A5FA3" w:rsidRDefault="004A5FA3" w:rsidP="00A719B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HS: The team thinks that the </w:t>
      </w:r>
      <w:r w:rsidR="00EF317D">
        <w:rPr>
          <w:rFonts w:ascii="Arial" w:hAnsi="Arial" w:cs="Arial"/>
        </w:rPr>
        <w:t xml:space="preserve">water level information </w:t>
      </w:r>
      <w:r w:rsidR="008B6295">
        <w:rPr>
          <w:rFonts w:ascii="Arial" w:hAnsi="Arial" w:cs="Arial"/>
        </w:rPr>
        <w:t>should be covered by S-1</w:t>
      </w:r>
      <w:r w:rsidR="008929E9">
        <w:rPr>
          <w:rFonts w:ascii="Arial" w:hAnsi="Arial" w:cs="Arial"/>
        </w:rPr>
        <w:t>04.</w:t>
      </w:r>
    </w:p>
    <w:p w14:paraId="3679E95E" w14:textId="00D4F7A7" w:rsidR="008929E9" w:rsidRDefault="008929E9" w:rsidP="00A719B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RM: This is metadata that should be </w:t>
      </w:r>
      <w:r w:rsidR="0053207C">
        <w:rPr>
          <w:rFonts w:ascii="Arial" w:hAnsi="Arial" w:cs="Arial"/>
        </w:rPr>
        <w:t xml:space="preserve">useful to manage without having to open the dataset. </w:t>
      </w:r>
      <w:r w:rsidR="00CD10F8">
        <w:rPr>
          <w:rFonts w:ascii="Arial" w:hAnsi="Arial" w:cs="Arial"/>
        </w:rPr>
        <w:t>T</w:t>
      </w:r>
      <w:r w:rsidR="009A09E3">
        <w:rPr>
          <w:rFonts w:ascii="Arial" w:hAnsi="Arial" w:cs="Arial"/>
        </w:rPr>
        <w:t xml:space="preserve">hese comments refer to S-104 and S-111 because they are mature products. This will apply to </w:t>
      </w:r>
      <w:r w:rsidR="00F06153">
        <w:rPr>
          <w:rFonts w:ascii="Arial" w:hAnsi="Arial" w:cs="Arial"/>
        </w:rPr>
        <w:t>future products such as</w:t>
      </w:r>
      <w:r w:rsidR="002670DD">
        <w:rPr>
          <w:rFonts w:ascii="Arial" w:hAnsi="Arial" w:cs="Arial"/>
        </w:rPr>
        <w:t xml:space="preserve"> S-411</w:t>
      </w:r>
      <w:r w:rsidR="00F06153">
        <w:rPr>
          <w:rFonts w:ascii="Arial" w:hAnsi="Arial" w:cs="Arial"/>
        </w:rPr>
        <w:t xml:space="preserve"> </w:t>
      </w:r>
      <w:r w:rsidR="002670DD">
        <w:rPr>
          <w:rFonts w:ascii="Arial" w:hAnsi="Arial" w:cs="Arial"/>
        </w:rPr>
        <w:t>(S</w:t>
      </w:r>
      <w:r w:rsidR="00F06153">
        <w:rPr>
          <w:rFonts w:ascii="Arial" w:hAnsi="Arial" w:cs="Arial"/>
        </w:rPr>
        <w:t xml:space="preserve">ea </w:t>
      </w:r>
      <w:r w:rsidR="002670DD">
        <w:rPr>
          <w:rFonts w:ascii="Arial" w:hAnsi="Arial" w:cs="Arial"/>
        </w:rPr>
        <w:t>I</w:t>
      </w:r>
      <w:r w:rsidR="00F06153">
        <w:rPr>
          <w:rFonts w:ascii="Arial" w:hAnsi="Arial" w:cs="Arial"/>
        </w:rPr>
        <w:t>ce</w:t>
      </w:r>
      <w:r w:rsidR="002670DD">
        <w:rPr>
          <w:rFonts w:ascii="Arial" w:hAnsi="Arial" w:cs="Arial"/>
        </w:rPr>
        <w:t xml:space="preserve"> Information)</w:t>
      </w:r>
      <w:r w:rsidR="00F06153">
        <w:rPr>
          <w:rFonts w:ascii="Arial" w:hAnsi="Arial" w:cs="Arial"/>
        </w:rPr>
        <w:t xml:space="preserve"> and </w:t>
      </w:r>
      <w:r w:rsidR="002670DD">
        <w:rPr>
          <w:rFonts w:ascii="Arial" w:hAnsi="Arial" w:cs="Arial"/>
        </w:rPr>
        <w:t xml:space="preserve">S-412 </w:t>
      </w:r>
      <w:r w:rsidR="005B6805">
        <w:rPr>
          <w:rFonts w:ascii="Arial" w:hAnsi="Arial" w:cs="Arial"/>
        </w:rPr>
        <w:t>(</w:t>
      </w:r>
      <w:r w:rsidR="005B6805" w:rsidRPr="005B6805">
        <w:rPr>
          <w:rFonts w:ascii="Arial" w:hAnsi="Arial" w:cs="Arial"/>
        </w:rPr>
        <w:t>Weather and Wave Hazards</w:t>
      </w:r>
      <w:r w:rsidR="005B6805">
        <w:rPr>
          <w:rFonts w:ascii="Arial" w:hAnsi="Arial" w:cs="Arial"/>
        </w:rPr>
        <w:t>)</w:t>
      </w:r>
      <w:r w:rsidR="00CD10F8">
        <w:rPr>
          <w:rFonts w:ascii="Arial" w:hAnsi="Arial" w:cs="Arial"/>
        </w:rPr>
        <w:t xml:space="preserve">. </w:t>
      </w:r>
      <w:r w:rsidR="00CD10F8">
        <w:rPr>
          <w:rFonts w:ascii="Arial" w:hAnsi="Arial" w:cs="Arial"/>
        </w:rPr>
        <w:t>They should still be discussed as an option and postponed and retained as comments for Edition 1.2.0.</w:t>
      </w:r>
    </w:p>
    <w:p w14:paraId="48E6E41F" w14:textId="1BE63105" w:rsidR="0041215C" w:rsidRDefault="00CD10F8" w:rsidP="00A719BA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</w:t>
      </w:r>
      <w:r w:rsidR="0041215C">
        <w:rPr>
          <w:rFonts w:ascii="Arial" w:hAnsi="Arial" w:cs="Arial"/>
        </w:rPr>
        <w:t>Agreed</w:t>
      </w:r>
      <w:r w:rsidR="00A927AB">
        <w:rPr>
          <w:rFonts w:ascii="Arial" w:hAnsi="Arial" w:cs="Arial"/>
        </w:rPr>
        <w:t xml:space="preserve"> to re discuss following</w:t>
      </w:r>
      <w:r w:rsidR="00C238F3">
        <w:rPr>
          <w:rFonts w:ascii="Arial" w:hAnsi="Arial" w:cs="Arial"/>
        </w:rPr>
        <w:t xml:space="preserve"> the</w:t>
      </w:r>
      <w:r w:rsidR="00A927AB">
        <w:rPr>
          <w:rFonts w:ascii="Arial" w:hAnsi="Arial" w:cs="Arial"/>
        </w:rPr>
        <w:t xml:space="preserve"> </w:t>
      </w:r>
      <w:r w:rsidR="0041215C">
        <w:rPr>
          <w:rFonts w:ascii="Arial" w:hAnsi="Arial" w:cs="Arial"/>
        </w:rPr>
        <w:t xml:space="preserve">release of Edition 1.2.0. </w:t>
      </w:r>
    </w:p>
    <w:p w14:paraId="3D60EDB1" w14:textId="6C1F1EE1" w:rsidR="00CD10F8" w:rsidRDefault="0041215C" w:rsidP="0041215C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needs to t</w:t>
      </w:r>
      <w:r w:rsidR="009643DA" w:rsidRPr="009643DA">
        <w:rPr>
          <w:rFonts w:ascii="Arial" w:hAnsi="Arial" w:cs="Arial"/>
        </w:rPr>
        <w:t>hink about the classification of products and how much information should be in there</w:t>
      </w:r>
      <w:r w:rsidR="00A97C2F">
        <w:rPr>
          <w:rFonts w:ascii="Arial" w:hAnsi="Arial" w:cs="Arial"/>
        </w:rPr>
        <w:t xml:space="preserve"> and</w:t>
      </w:r>
      <w:r w:rsidR="009643DA" w:rsidRPr="009643DA">
        <w:rPr>
          <w:rFonts w:ascii="Arial" w:hAnsi="Arial" w:cs="Arial"/>
        </w:rPr>
        <w:t xml:space="preserve"> how it should be done</w:t>
      </w:r>
      <w:r w:rsidR="00A97C2F">
        <w:rPr>
          <w:rFonts w:ascii="Arial" w:hAnsi="Arial" w:cs="Arial"/>
        </w:rPr>
        <w:t>.</w:t>
      </w:r>
      <w:r w:rsidR="009643DA" w:rsidRPr="009643DA">
        <w:rPr>
          <w:rFonts w:ascii="Arial" w:hAnsi="Arial" w:cs="Arial"/>
        </w:rPr>
        <w:t xml:space="preserve"> </w:t>
      </w:r>
      <w:r w:rsidR="00A97C2F">
        <w:rPr>
          <w:rFonts w:ascii="Arial" w:hAnsi="Arial" w:cs="Arial"/>
        </w:rPr>
        <w:t>I</w:t>
      </w:r>
      <w:r w:rsidR="009643DA" w:rsidRPr="009643DA">
        <w:rPr>
          <w:rFonts w:ascii="Arial" w:hAnsi="Arial" w:cs="Arial"/>
        </w:rPr>
        <w:t xml:space="preserve">s </w:t>
      </w:r>
      <w:r w:rsidR="00A97C2F">
        <w:rPr>
          <w:rFonts w:ascii="Arial" w:hAnsi="Arial" w:cs="Arial"/>
        </w:rPr>
        <w:t>it</w:t>
      </w:r>
      <w:r w:rsidR="009643DA" w:rsidRPr="009643DA">
        <w:rPr>
          <w:rFonts w:ascii="Arial" w:hAnsi="Arial" w:cs="Arial"/>
        </w:rPr>
        <w:t xml:space="preserve"> sufficient to have general categories and then have some kind of textual field to provide bit more detail or should </w:t>
      </w:r>
      <w:r w:rsidR="0043573B">
        <w:rPr>
          <w:rFonts w:ascii="Arial" w:hAnsi="Arial" w:cs="Arial"/>
        </w:rPr>
        <w:t>there be</w:t>
      </w:r>
      <w:r w:rsidR="009643DA" w:rsidRPr="009643DA">
        <w:rPr>
          <w:rFonts w:ascii="Arial" w:hAnsi="Arial" w:cs="Arial"/>
        </w:rPr>
        <w:t xml:space="preserve"> categories for just about everything</w:t>
      </w:r>
      <w:r>
        <w:rPr>
          <w:rFonts w:ascii="Arial" w:hAnsi="Arial" w:cs="Arial"/>
        </w:rPr>
        <w:t>?</w:t>
      </w:r>
    </w:p>
    <w:p w14:paraId="2ACE86B2" w14:textId="77777777" w:rsidR="00F32EAB" w:rsidRDefault="00F32EAB" w:rsidP="00F32EAB">
      <w:pPr>
        <w:spacing w:after="0" w:line="240" w:lineRule="auto"/>
        <w:jc w:val="both"/>
        <w:rPr>
          <w:rFonts w:ascii="Arial" w:hAnsi="Arial" w:cs="Arial"/>
        </w:rPr>
      </w:pPr>
    </w:p>
    <w:p w14:paraId="38BDB5E9" w14:textId="51518122" w:rsidR="00F32EAB" w:rsidRDefault="004E5594" w:rsidP="004E5594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4E5594">
        <w:rPr>
          <w:rFonts w:ascii="Arial" w:hAnsi="Arial" w:cs="Arial"/>
          <w:b/>
          <w:bCs/>
        </w:rPr>
        <w:t>S-57/S-101</w:t>
      </w:r>
      <w:r w:rsidRPr="004E5594">
        <w:rPr>
          <w:rFonts w:ascii="Arial" w:hAnsi="Arial" w:cs="Arial"/>
          <w:b/>
          <w:bCs/>
        </w:rPr>
        <w:t xml:space="preserve"> Equivalence</w:t>
      </w:r>
      <w:r w:rsidRPr="004E5594">
        <w:rPr>
          <w:rFonts w:ascii="Arial" w:hAnsi="Arial" w:cs="Arial"/>
          <w:b/>
          <w:bCs/>
        </w:rPr>
        <w:t xml:space="preserve"> functionality </w:t>
      </w:r>
      <w:r w:rsidRPr="004E5594">
        <w:rPr>
          <w:rFonts w:ascii="Arial" w:hAnsi="Arial" w:cs="Arial"/>
          <w:b/>
          <w:bCs/>
        </w:rPr>
        <w:t>with</w:t>
      </w:r>
      <w:r w:rsidRPr="004E5594">
        <w:rPr>
          <w:rFonts w:ascii="Arial" w:hAnsi="Arial" w:cs="Arial"/>
          <w:b/>
          <w:bCs/>
        </w:rPr>
        <w:t xml:space="preserve"> S-128</w:t>
      </w:r>
    </w:p>
    <w:p w14:paraId="33BE4F1B" w14:textId="72977164" w:rsidR="004E5594" w:rsidRPr="00406431" w:rsidRDefault="00406431" w:rsidP="004E5594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Ran out of time – postponed to next S-128 meeting</w:t>
      </w:r>
      <w:r w:rsidR="004C3140">
        <w:rPr>
          <w:rFonts w:ascii="Arial" w:hAnsi="Arial" w:cs="Arial"/>
        </w:rPr>
        <w:t>.</w:t>
      </w:r>
    </w:p>
    <w:p w14:paraId="50C5E961" w14:textId="77777777" w:rsidR="00406431" w:rsidRDefault="00406431" w:rsidP="004064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93B0C8" w14:textId="495F9301" w:rsidR="00406431" w:rsidRDefault="005447F5" w:rsidP="00406431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Updating of Product Specification</w:t>
      </w:r>
      <w:r w:rsidR="00F85CF4">
        <w:rPr>
          <w:rFonts w:ascii="Arial" w:hAnsi="Arial" w:cs="Arial"/>
          <w:b/>
          <w:bCs/>
        </w:rPr>
        <w:t xml:space="preserve">: </w:t>
      </w:r>
      <w:r w:rsidR="004C3140">
        <w:rPr>
          <w:rFonts w:ascii="Arial" w:hAnsi="Arial" w:cs="Arial"/>
          <w:b/>
          <w:bCs/>
        </w:rPr>
        <w:t>H</w:t>
      </w:r>
      <w:r w:rsidR="00F85CF4">
        <w:rPr>
          <w:rFonts w:ascii="Arial" w:hAnsi="Arial" w:cs="Arial"/>
          <w:b/>
          <w:bCs/>
        </w:rPr>
        <w:t xml:space="preserve">ow a full dataset is different to an update dataset. </w:t>
      </w:r>
    </w:p>
    <w:p w14:paraId="5AF4BA1D" w14:textId="2704B576" w:rsidR="004C3140" w:rsidRPr="004C3140" w:rsidRDefault="004C3140" w:rsidP="004C314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4C3140">
        <w:rPr>
          <w:rFonts w:ascii="Arial" w:hAnsi="Arial" w:cs="Arial"/>
        </w:rPr>
        <w:t>Ran out of time – postponed to next S-128 meeting.</w:t>
      </w:r>
    </w:p>
    <w:p w14:paraId="78BD5E23" w14:textId="77777777" w:rsidR="004C3140" w:rsidRDefault="004C3140" w:rsidP="004C314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4AEE2776" w14:textId="0A5B269F" w:rsidR="00031674" w:rsidRPr="00031674" w:rsidRDefault="005447F5" w:rsidP="00031674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UKHO review of mandatory metadata</w:t>
      </w:r>
      <w:r w:rsidR="004C31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Action Item 1 from 2</w:t>
      </w:r>
      <w:r w:rsidRPr="005447F5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dedicated S-128 VTC</w:t>
      </w:r>
    </w:p>
    <w:p w14:paraId="016FBB2F" w14:textId="77777777" w:rsidR="004C3140" w:rsidRPr="00031674" w:rsidRDefault="004C3140" w:rsidP="004C314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4C3140">
        <w:rPr>
          <w:rFonts w:ascii="Arial" w:hAnsi="Arial" w:cs="Arial"/>
        </w:rPr>
        <w:t>Ran out of time – postponed to next S-128 meeting.</w:t>
      </w:r>
    </w:p>
    <w:p w14:paraId="281E0CB1" w14:textId="77777777" w:rsidR="00031674" w:rsidRDefault="00031674" w:rsidP="0003167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6E259B86" w14:textId="00A61394" w:rsidR="00031674" w:rsidRPr="00031674" w:rsidRDefault="00031674" w:rsidP="00031674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31674">
        <w:rPr>
          <w:rFonts w:ascii="Arial" w:hAnsi="Arial" w:cs="Arial"/>
          <w:b/>
          <w:bCs/>
        </w:rPr>
        <w:t>S-128 and DQWG</w:t>
      </w:r>
    </w:p>
    <w:p w14:paraId="283B7201" w14:textId="3AF1366B" w:rsidR="00031674" w:rsidRPr="00031674" w:rsidRDefault="00031674" w:rsidP="00031674">
      <w:pPr>
        <w:pStyle w:val="ListParagraph"/>
        <w:numPr>
          <w:ilvl w:val="0"/>
          <w:numId w:val="4"/>
        </w:numPr>
        <w:spacing w:after="0" w:line="240" w:lineRule="auto"/>
        <w:ind w:left="426" w:hanging="349"/>
        <w:jc w:val="both"/>
        <w:rPr>
          <w:rFonts w:ascii="Arial" w:hAnsi="Arial" w:cs="Arial"/>
          <w:b/>
          <w:bCs/>
        </w:rPr>
      </w:pPr>
      <w:r w:rsidRPr="00031674">
        <w:rPr>
          <w:rFonts w:ascii="Arial" w:hAnsi="Arial" w:cs="Arial"/>
        </w:rPr>
        <w:t>Ran out of time – postponed to next S-128 meeting.</w:t>
      </w:r>
    </w:p>
    <w:p w14:paraId="00E7CCE5" w14:textId="77777777" w:rsidR="00D04F6D" w:rsidRPr="00D04F6D" w:rsidRDefault="00D04F6D" w:rsidP="00D04F6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373ED059" w14:textId="77777777" w:rsidR="00001FFE" w:rsidRPr="002A5B78" w:rsidRDefault="00001FFE" w:rsidP="00A81F9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</w:rPr>
      </w:pPr>
      <w:r w:rsidRPr="00001FFE">
        <w:rPr>
          <w:rFonts w:ascii="Arial" w:eastAsia="Times New Roman" w:hAnsi="Arial" w:cs="Arial"/>
          <w:b/>
          <w:bCs/>
          <w:color w:val="000000"/>
          <w:lang w:eastAsia="en-GB"/>
        </w:rPr>
        <w:t>Close &amp; Next meetings</w:t>
      </w:r>
    </w:p>
    <w:p w14:paraId="1A19CAA9" w14:textId="22CCE52F" w:rsidR="004C248C" w:rsidRDefault="006D1A1A" w:rsidP="00A81F9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Next Dedicated S-128 VTC</w:t>
      </w:r>
      <w:r w:rsidR="0026202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701E9">
        <w:rPr>
          <w:rFonts w:ascii="Arial" w:hAnsi="Arial" w:cs="Arial"/>
        </w:rPr>
        <w:t>8</w:t>
      </w:r>
      <w:r w:rsidR="004C248C" w:rsidRPr="004C248C">
        <w:rPr>
          <w:rFonts w:ascii="Arial" w:hAnsi="Arial" w:cs="Arial"/>
          <w:vertAlign w:val="superscript"/>
        </w:rPr>
        <w:t>th</w:t>
      </w:r>
      <w:r w:rsidR="004C248C">
        <w:rPr>
          <w:rFonts w:ascii="Arial" w:hAnsi="Arial" w:cs="Arial"/>
        </w:rPr>
        <w:t xml:space="preserve"> </w:t>
      </w:r>
      <w:r w:rsidR="009701E9">
        <w:rPr>
          <w:rFonts w:ascii="Arial" w:hAnsi="Arial" w:cs="Arial"/>
        </w:rPr>
        <w:t>January</w:t>
      </w:r>
      <w:r w:rsidR="004C248C">
        <w:rPr>
          <w:rFonts w:ascii="Arial" w:hAnsi="Arial" w:cs="Arial"/>
        </w:rPr>
        <w:t xml:space="preserve"> 202</w:t>
      </w:r>
      <w:r w:rsidR="009701E9">
        <w:rPr>
          <w:rFonts w:ascii="Arial" w:hAnsi="Arial" w:cs="Arial"/>
        </w:rPr>
        <w:t>4</w:t>
      </w:r>
      <w:r w:rsidR="004C248C">
        <w:rPr>
          <w:rFonts w:ascii="Arial" w:hAnsi="Arial" w:cs="Arial"/>
        </w:rPr>
        <w:t xml:space="preserve"> 12:00 UTC</w:t>
      </w:r>
    </w:p>
    <w:p w14:paraId="18122C01" w14:textId="77777777" w:rsidR="00642BB3" w:rsidRDefault="00642BB3" w:rsidP="00642BB3">
      <w:pPr>
        <w:spacing w:after="0" w:line="240" w:lineRule="auto"/>
        <w:rPr>
          <w:rFonts w:ascii="Arial" w:hAnsi="Arial" w:cs="Arial"/>
        </w:rPr>
      </w:pPr>
    </w:p>
    <w:p w14:paraId="6C87DADF" w14:textId="77777777" w:rsidR="00642BB3" w:rsidRPr="00CD4723" w:rsidRDefault="00642BB3" w:rsidP="00642BB3">
      <w:pPr>
        <w:jc w:val="both"/>
        <w:rPr>
          <w:rFonts w:ascii="Arial" w:eastAsia="Times New Roman" w:hAnsi="Arial" w:cs="Arial"/>
          <w:b/>
          <w:bCs/>
        </w:rPr>
      </w:pPr>
      <w:r w:rsidRPr="00CD4723">
        <w:rPr>
          <w:rFonts w:ascii="Arial" w:eastAsia="Times New Roman" w:hAnsi="Arial" w:cs="Arial"/>
          <w:b/>
          <w:bCs/>
        </w:rPr>
        <w:t>Table of names &amp; initials: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960"/>
        <w:gridCol w:w="3340"/>
      </w:tblGrid>
      <w:tr w:rsidR="0024499C" w:rsidRPr="0024499C" w14:paraId="253CDA56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EE3" w14:textId="77777777" w:rsidR="0024499C" w:rsidRPr="0024499C" w:rsidRDefault="0024499C" w:rsidP="002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EM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456" w14:textId="77777777" w:rsidR="0024499C" w:rsidRPr="0024499C" w:rsidRDefault="0024499C" w:rsidP="002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D21D2E" w:rsidRPr="0024499C" w14:paraId="540ED9B8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E616" w14:textId="5E123AE4" w:rsidR="00D21D2E" w:rsidRPr="0024499C" w:rsidRDefault="00D21D2E" w:rsidP="002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94BD" w14:textId="16030C20" w:rsidR="00D21D2E" w:rsidRPr="0024499C" w:rsidRDefault="00D21D2E" w:rsidP="002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Hyunsoo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Choi</w:t>
            </w:r>
          </w:p>
        </w:tc>
      </w:tr>
      <w:tr w:rsidR="004B4622" w:rsidRPr="0024499C" w14:paraId="2C423D65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E739" w14:textId="2CE11EE8" w:rsidR="004B4622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75E9" w14:textId="536B80AC" w:rsidR="004B4622" w:rsidRPr="009701E9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Raphael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Malyankar</w:t>
            </w:r>
            <w:proofErr w:type="spellEnd"/>
          </w:p>
        </w:tc>
      </w:tr>
      <w:tr w:rsidR="004B4622" w:rsidRPr="0024499C" w14:paraId="6D93CE6F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1B8D" w14:textId="3A025FB3" w:rsidR="004B4622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JSC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D082" w14:textId="3AFBEF30" w:rsidR="004B4622" w:rsidRPr="009701E9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Jens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Søe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Christiansen</w:t>
            </w:r>
          </w:p>
        </w:tc>
      </w:tr>
      <w:tr w:rsidR="004B4622" w:rsidRPr="0024499C" w14:paraId="255F2806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B075" w14:textId="6E9D7360" w:rsidR="004B4622" w:rsidRPr="0024499C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BG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6706" w14:textId="68551D5B" w:rsidR="004B4622" w:rsidRPr="0024499C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Bridget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Gagné</w:t>
            </w:r>
            <w:proofErr w:type="spellEnd"/>
          </w:p>
        </w:tc>
      </w:tr>
      <w:tr w:rsidR="004B4622" w:rsidRPr="0024499C" w14:paraId="76B59ABF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B7B6" w14:textId="5201F82C" w:rsidR="004B4622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RB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885F" w14:textId="7A096411" w:rsidR="004B4622" w:rsidRPr="009701E9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Roderick Bera</w:t>
            </w:r>
          </w:p>
        </w:tc>
      </w:tr>
      <w:tr w:rsidR="005505B0" w:rsidRPr="0024499C" w14:paraId="297D0A2A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C218" w14:textId="399AFC74" w:rsidR="005505B0" w:rsidRDefault="00F91CDD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SJC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F6AC" w14:textId="5A02D4D2" w:rsidR="005505B0" w:rsidRPr="009701E9" w:rsidRDefault="00F91CDD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Shwu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-Jing Chang</w:t>
            </w:r>
          </w:p>
        </w:tc>
      </w:tr>
      <w:tr w:rsidR="00F91CDD" w:rsidRPr="0024499C" w14:paraId="4CFADFE4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CFB9" w14:textId="0C0E50C9" w:rsidR="00F91CDD" w:rsidRDefault="00F91CDD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MK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A800" w14:textId="7ECDD886" w:rsidR="00F91CDD" w:rsidRPr="009701E9" w:rsidRDefault="00F91CDD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Marcey</w:t>
            </w:r>
            <w:proofErr w:type="spellEnd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Klimek</w:t>
            </w:r>
          </w:p>
        </w:tc>
      </w:tr>
      <w:tr w:rsidR="004B4622" w:rsidRPr="0024499C" w14:paraId="38B7BDB0" w14:textId="77777777" w:rsidTr="002449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686" w14:textId="77777777" w:rsidR="004B4622" w:rsidRPr="0024499C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SS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674" w14:textId="77777777" w:rsidR="004B4622" w:rsidRPr="0024499C" w:rsidRDefault="004B4622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Svein</w:t>
            </w:r>
            <w:proofErr w:type="spellEnd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Skjaeveland</w:t>
            </w:r>
            <w:proofErr w:type="spellEnd"/>
          </w:p>
        </w:tc>
      </w:tr>
      <w:tr w:rsidR="00397B20" w:rsidRPr="0024499C" w14:paraId="0A8A12E0" w14:textId="77777777" w:rsidTr="002449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21FB" w14:textId="662FAE3A" w:rsidR="00397B20" w:rsidRPr="0024499C" w:rsidRDefault="00397B20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4EEF" w14:textId="498A2B81" w:rsidR="00397B20" w:rsidRPr="0024499C" w:rsidRDefault="00397B20" w:rsidP="004B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Deanna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Sokoloski</w:t>
            </w:r>
            <w:proofErr w:type="spellEnd"/>
          </w:p>
        </w:tc>
      </w:tr>
    </w:tbl>
    <w:p w14:paraId="77A76984" w14:textId="77777777" w:rsidR="00642BB3" w:rsidRPr="00642BB3" w:rsidRDefault="00642BB3" w:rsidP="00642BB3">
      <w:pPr>
        <w:spacing w:after="0" w:line="240" w:lineRule="auto"/>
        <w:rPr>
          <w:rFonts w:ascii="Arial" w:hAnsi="Arial" w:cs="Arial"/>
        </w:rPr>
      </w:pPr>
    </w:p>
    <w:p w14:paraId="76EF9512" w14:textId="77777777" w:rsidR="005306B4" w:rsidRDefault="005306B4" w:rsidP="005306B4">
      <w:pPr>
        <w:rPr>
          <w:rFonts w:ascii="Arial" w:hAnsi="Arial" w:cs="Arial"/>
          <w:b/>
        </w:rPr>
      </w:pPr>
      <w:r w:rsidRPr="00862F55">
        <w:rPr>
          <w:rFonts w:ascii="Arial" w:hAnsi="Arial" w:cs="Arial"/>
          <w:b/>
        </w:rPr>
        <w:t>Annex A: Action Items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73"/>
        <w:gridCol w:w="5092"/>
        <w:gridCol w:w="1059"/>
        <w:gridCol w:w="1750"/>
        <w:gridCol w:w="1827"/>
      </w:tblGrid>
      <w:tr w:rsidR="005306B4" w:rsidRPr="00CD4723" w14:paraId="4E5A3541" w14:textId="77777777" w:rsidTr="00FF366F">
        <w:tc>
          <w:tcPr>
            <w:tcW w:w="473" w:type="dxa"/>
          </w:tcPr>
          <w:p w14:paraId="6036DC0F" w14:textId="77777777" w:rsidR="005306B4" w:rsidRPr="00CD4723" w:rsidRDefault="005306B4" w:rsidP="00A20BD8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92" w:type="dxa"/>
          </w:tcPr>
          <w:p w14:paraId="33A5037E" w14:textId="77777777" w:rsidR="005306B4" w:rsidRPr="00CD4723" w:rsidRDefault="005306B4" w:rsidP="00A20BD8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059" w:type="dxa"/>
          </w:tcPr>
          <w:p w14:paraId="5C83BCA8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750" w:type="dxa"/>
          </w:tcPr>
          <w:p w14:paraId="44E96899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827" w:type="dxa"/>
          </w:tcPr>
          <w:p w14:paraId="495EA12E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1F14A5" w:rsidRPr="00CD4723" w14:paraId="2E2FFB73" w14:textId="77777777" w:rsidTr="00FF366F">
        <w:tc>
          <w:tcPr>
            <w:tcW w:w="10201" w:type="dxa"/>
            <w:gridSpan w:val="5"/>
          </w:tcPr>
          <w:p w14:paraId="55475FB8" w14:textId="43236E84" w:rsidR="001F14A5" w:rsidRPr="004108E8" w:rsidRDefault="001F14A5" w:rsidP="00A20BD8">
            <w:pPr>
              <w:rPr>
                <w:color w:val="000000" w:themeColor="text1"/>
                <w:w w:val="105"/>
              </w:rPr>
            </w:pPr>
            <w:r>
              <w:rPr>
                <w:b/>
                <w:bCs/>
                <w:sz w:val="22"/>
                <w:szCs w:val="22"/>
              </w:rPr>
              <w:t>2nd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Nov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</w:tr>
      <w:tr w:rsidR="001F14A5" w:rsidRPr="00CD4723" w14:paraId="10A8C301" w14:textId="77777777" w:rsidTr="00FF366F">
        <w:tc>
          <w:tcPr>
            <w:tcW w:w="473" w:type="dxa"/>
          </w:tcPr>
          <w:p w14:paraId="555854E3" w14:textId="60AA279D" w:rsidR="001F14A5" w:rsidRPr="004108E8" w:rsidRDefault="001F14A5" w:rsidP="00A20BD8">
            <w:pPr>
              <w:jc w:val="both"/>
              <w:rPr>
                <w:rStyle w:val="IntenseEmphasis"/>
                <w:color w:val="000000" w:themeColor="text1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1</w:t>
            </w:r>
          </w:p>
        </w:tc>
        <w:tc>
          <w:tcPr>
            <w:tcW w:w="5092" w:type="dxa"/>
          </w:tcPr>
          <w:p w14:paraId="38BD7CD4" w14:textId="7DA17A90" w:rsidR="001F14A5" w:rsidRPr="00C53980" w:rsidRDefault="00C53980" w:rsidP="00A20B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3980">
              <w:rPr>
                <w:rFonts w:cstheme="minorHAnsi"/>
                <w:color w:val="000000" w:themeColor="text1"/>
                <w:w w:val="105"/>
                <w:sz w:val="22"/>
                <w:szCs w:val="22"/>
              </w:rPr>
              <w:t>UKHO to</w:t>
            </w:r>
            <w:r w:rsidRPr="00C53980">
              <w:rPr>
                <w:rFonts w:cstheme="minorHAnsi"/>
                <w:b/>
                <w:b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C53980">
              <w:rPr>
                <w:rFonts w:cstheme="minorHAnsi"/>
                <w:color w:val="000000" w:themeColor="text1"/>
                <w:sz w:val="22"/>
                <w:szCs w:val="22"/>
              </w:rPr>
              <w:t>define any of the catalogue metadata fields that’s mandatory for the S-128 generation that doesn’t originate from the original catalogue.xml</w:t>
            </w:r>
          </w:p>
        </w:tc>
        <w:tc>
          <w:tcPr>
            <w:tcW w:w="1059" w:type="dxa"/>
          </w:tcPr>
          <w:p w14:paraId="586AAE3A" w14:textId="36E7D1B0" w:rsidR="001F14A5" w:rsidRPr="00C53980" w:rsidRDefault="00C53980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C539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0FAABF6A" w14:textId="6C18B5AF" w:rsidR="001F14A5" w:rsidRPr="00C53980" w:rsidRDefault="00C53980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C53980">
              <w:rPr>
                <w:color w:val="000000" w:themeColor="text1"/>
                <w:sz w:val="22"/>
                <w:szCs w:val="22"/>
              </w:rPr>
              <w:t>AR/MK</w:t>
            </w:r>
          </w:p>
        </w:tc>
        <w:tc>
          <w:tcPr>
            <w:tcW w:w="1827" w:type="dxa"/>
          </w:tcPr>
          <w:p w14:paraId="0992AFB9" w14:textId="77777777" w:rsidR="001F14A5" w:rsidRDefault="00C53980" w:rsidP="00A20BD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53980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C53980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C53980">
              <w:rPr>
                <w:rFonts w:cstheme="minorHAnsi"/>
                <w:color w:val="000000" w:themeColor="text1"/>
                <w:sz w:val="22"/>
                <w:szCs w:val="22"/>
              </w:rPr>
              <w:t xml:space="preserve"> S-128 VTC 19</w:t>
            </w:r>
            <w:r w:rsidRPr="00C53980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53980">
              <w:rPr>
                <w:rFonts w:cstheme="minorHAnsi"/>
                <w:color w:val="000000" w:themeColor="text1"/>
                <w:sz w:val="22"/>
                <w:szCs w:val="22"/>
              </w:rPr>
              <w:t xml:space="preserve"> Dec</w:t>
            </w:r>
          </w:p>
          <w:p w14:paraId="6C960B1D" w14:textId="77777777" w:rsidR="00D21D2E" w:rsidRDefault="00D21D2E" w:rsidP="00A20BD8">
            <w:pPr>
              <w:jc w:val="center"/>
              <w:rPr>
                <w:rFonts w:cstheme="minorHAnsi"/>
                <w:color w:val="FF0000"/>
                <w:w w:val="105"/>
                <w:sz w:val="22"/>
                <w:szCs w:val="22"/>
              </w:rPr>
            </w:pPr>
            <w:r w:rsidRPr="00D21D2E">
              <w:rPr>
                <w:rFonts w:cstheme="minorHAnsi"/>
                <w:color w:val="FF0000"/>
                <w:w w:val="105"/>
                <w:sz w:val="22"/>
                <w:szCs w:val="22"/>
              </w:rPr>
              <w:t>COMPLETED</w:t>
            </w:r>
          </w:p>
          <w:p w14:paraId="247DFEE8" w14:textId="79E91BB8" w:rsidR="005505B0" w:rsidRPr="00C53980" w:rsidRDefault="005505B0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FF366F">
              <w:rPr>
                <w:color w:val="000000" w:themeColor="text1"/>
                <w:w w:val="105"/>
                <w:sz w:val="22"/>
                <w:szCs w:val="22"/>
                <w:highlight w:val="yellow"/>
              </w:rPr>
              <w:t>To be discussed at 4th VTC</w:t>
            </w:r>
            <w:r w:rsidR="00FF366F" w:rsidRPr="00FF366F">
              <w:rPr>
                <w:color w:val="000000" w:themeColor="text1"/>
                <w:w w:val="105"/>
                <w:sz w:val="22"/>
                <w:szCs w:val="22"/>
                <w:highlight w:val="yellow"/>
              </w:rPr>
              <w:t xml:space="preserve"> in Jan</w:t>
            </w:r>
          </w:p>
        </w:tc>
      </w:tr>
      <w:tr w:rsidR="00C53980" w:rsidRPr="00CD4723" w14:paraId="2B681955" w14:textId="77777777" w:rsidTr="00FF366F">
        <w:tc>
          <w:tcPr>
            <w:tcW w:w="473" w:type="dxa"/>
          </w:tcPr>
          <w:p w14:paraId="6C93CDEB" w14:textId="53A08D4C" w:rsidR="00C53980" w:rsidRPr="004108E8" w:rsidRDefault="00C53980" w:rsidP="00A20BD8">
            <w:pPr>
              <w:jc w:val="both"/>
              <w:rPr>
                <w:color w:val="000000" w:themeColor="text1"/>
                <w:w w:val="105"/>
              </w:rPr>
            </w:pPr>
            <w:r w:rsidRPr="004B4622">
              <w:rPr>
                <w:color w:val="000000" w:themeColor="text1"/>
                <w:w w:val="105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14:paraId="7D4F9E10" w14:textId="6C1923DE" w:rsidR="00C53980" w:rsidRPr="00C53980" w:rsidRDefault="00C53980" w:rsidP="00A20BD8">
            <w:pPr>
              <w:jc w:val="both"/>
              <w:rPr>
                <w:rFonts w:cstheme="minorHAnsi"/>
                <w:color w:val="000000" w:themeColor="text1"/>
                <w:w w:val="105"/>
                <w:sz w:val="22"/>
                <w:szCs w:val="22"/>
              </w:rPr>
            </w:pPr>
            <w:r w:rsidRPr="00B659FA">
              <w:rPr>
                <w:w w:val="105"/>
                <w:sz w:val="22"/>
                <w:szCs w:val="22"/>
              </w:rPr>
              <w:t>UKHO discuss with recommendations with IEC and to submit paper through S-98/S-164 meeting.</w:t>
            </w:r>
          </w:p>
        </w:tc>
        <w:tc>
          <w:tcPr>
            <w:tcW w:w="1059" w:type="dxa"/>
          </w:tcPr>
          <w:p w14:paraId="726FC904" w14:textId="1B81F842" w:rsidR="00C53980" w:rsidRPr="00C53980" w:rsidRDefault="00C53980" w:rsidP="00A20BD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50" w:type="dxa"/>
          </w:tcPr>
          <w:p w14:paraId="457F8C5F" w14:textId="77795000" w:rsidR="00C53980" w:rsidRPr="00C53980" w:rsidRDefault="00C53980" w:rsidP="00A20BD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TM/AR</w:t>
            </w:r>
          </w:p>
        </w:tc>
        <w:tc>
          <w:tcPr>
            <w:tcW w:w="1827" w:type="dxa"/>
          </w:tcPr>
          <w:p w14:paraId="17C45094" w14:textId="77777777" w:rsidR="00C53980" w:rsidRDefault="00C53980" w:rsidP="00A20BD8">
            <w:pPr>
              <w:jc w:val="center"/>
              <w:rPr>
                <w:color w:val="FF0000"/>
                <w:w w:val="105"/>
              </w:rPr>
            </w:pPr>
            <w:r w:rsidRPr="00C53980">
              <w:rPr>
                <w:color w:val="000000" w:themeColor="text1"/>
                <w:w w:val="105"/>
                <w:sz w:val="22"/>
                <w:szCs w:val="22"/>
              </w:rPr>
              <w:t xml:space="preserve">Week </w:t>
            </w:r>
            <w:r w:rsidRPr="00C53980">
              <w:rPr>
                <w:color w:val="000000" w:themeColor="text1"/>
                <w:w w:val="105"/>
                <w:sz w:val="22"/>
                <w:szCs w:val="22"/>
                <w:lang w:val="en-GB"/>
              </w:rPr>
              <w:t>Beginning</w:t>
            </w:r>
            <w:r w:rsidRPr="00C53980">
              <w:rPr>
                <w:color w:val="000000" w:themeColor="text1"/>
                <w:w w:val="105"/>
                <w:sz w:val="22"/>
                <w:szCs w:val="22"/>
              </w:rPr>
              <w:t xml:space="preserve"> 4</w:t>
            </w:r>
            <w:r w:rsidRPr="00C53980">
              <w:rPr>
                <w:color w:val="000000" w:themeColor="text1"/>
                <w:w w:val="105"/>
                <w:sz w:val="22"/>
                <w:szCs w:val="22"/>
                <w:vertAlign w:val="superscript"/>
              </w:rPr>
              <w:t>th</w:t>
            </w:r>
            <w:r w:rsidRPr="00C53980">
              <w:rPr>
                <w:color w:val="000000" w:themeColor="text1"/>
                <w:w w:val="105"/>
                <w:sz w:val="22"/>
                <w:szCs w:val="22"/>
              </w:rPr>
              <w:t xml:space="preserve"> Dec 2023</w:t>
            </w:r>
            <w:r w:rsidRPr="00E273DA">
              <w:rPr>
                <w:color w:val="FF0000"/>
                <w:w w:val="105"/>
              </w:rPr>
              <w:t>.</w:t>
            </w:r>
          </w:p>
          <w:p w14:paraId="49390455" w14:textId="43EC940D" w:rsidR="00D21D2E" w:rsidRPr="004B4622" w:rsidRDefault="00D21D2E" w:rsidP="00A20BD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4622">
              <w:rPr>
                <w:rFonts w:cstheme="minorHAnsi"/>
                <w:color w:val="FF0000"/>
                <w:w w:val="105"/>
                <w:sz w:val="22"/>
                <w:szCs w:val="22"/>
                <w:highlight w:val="yellow"/>
              </w:rPr>
              <w:t>On Going</w:t>
            </w:r>
          </w:p>
        </w:tc>
      </w:tr>
      <w:tr w:rsidR="00D21D2E" w:rsidRPr="00CD4723" w14:paraId="033738AA" w14:textId="77777777" w:rsidTr="00FF366F">
        <w:tc>
          <w:tcPr>
            <w:tcW w:w="10201" w:type="dxa"/>
            <w:gridSpan w:val="5"/>
          </w:tcPr>
          <w:p w14:paraId="06C308DA" w14:textId="6B0C4AD6" w:rsidR="00D21D2E" w:rsidRPr="00C53980" w:rsidRDefault="00D21D2E" w:rsidP="00D21D2E">
            <w:pPr>
              <w:rPr>
                <w:color w:val="000000" w:themeColor="text1"/>
                <w:w w:val="105"/>
              </w:rPr>
            </w:pPr>
            <w:r>
              <w:rPr>
                <w:b/>
                <w:bCs/>
                <w:sz w:val="22"/>
                <w:szCs w:val="22"/>
              </w:rPr>
              <w:t>3rd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Dec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</w:tr>
      <w:tr w:rsidR="00D21D2E" w:rsidRPr="00CD4723" w14:paraId="25329E37" w14:textId="77777777" w:rsidTr="00FF366F">
        <w:tc>
          <w:tcPr>
            <w:tcW w:w="473" w:type="dxa"/>
          </w:tcPr>
          <w:p w14:paraId="3D10A6F6" w14:textId="5245005B" w:rsidR="00D21D2E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14:paraId="42E21012" w14:textId="03A17F5B" w:rsidR="00D21D2E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List of all missing items to be passed to task group to create definitions</w:t>
            </w:r>
          </w:p>
        </w:tc>
        <w:tc>
          <w:tcPr>
            <w:tcW w:w="1059" w:type="dxa"/>
          </w:tcPr>
          <w:p w14:paraId="758F612C" w14:textId="3EDD73F3" w:rsidR="00D21D2E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14:paraId="188FBEA3" w14:textId="1BC1974F" w:rsidR="00D21D2E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HS</w:t>
            </w:r>
          </w:p>
        </w:tc>
        <w:tc>
          <w:tcPr>
            <w:tcW w:w="1827" w:type="dxa"/>
          </w:tcPr>
          <w:p w14:paraId="5D912B2F" w14:textId="3717546E" w:rsidR="00D21D2E" w:rsidRPr="00C238F3" w:rsidRDefault="004B4622" w:rsidP="00A20BD8">
            <w:pPr>
              <w:jc w:val="center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22</w:t>
            </w:r>
            <w:r w:rsidRPr="00C238F3">
              <w:rPr>
                <w:w w:val="105"/>
                <w:sz w:val="22"/>
                <w:szCs w:val="22"/>
                <w:vertAlign w:val="superscript"/>
              </w:rPr>
              <w:t>nd</w:t>
            </w:r>
            <w:r w:rsidRPr="00C238F3">
              <w:rPr>
                <w:w w:val="105"/>
                <w:sz w:val="22"/>
                <w:szCs w:val="22"/>
              </w:rPr>
              <w:t xml:space="preserve"> December 2023</w:t>
            </w:r>
          </w:p>
        </w:tc>
      </w:tr>
      <w:tr w:rsidR="004B4622" w:rsidRPr="00CD4723" w14:paraId="6FDAEC8C" w14:textId="77777777" w:rsidTr="00FF366F">
        <w:tc>
          <w:tcPr>
            <w:tcW w:w="473" w:type="dxa"/>
          </w:tcPr>
          <w:p w14:paraId="7D23FF13" w14:textId="0C51F2D4" w:rsidR="004B4622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14:paraId="68FD6C25" w14:textId="1A49250E" w:rsidR="004B4622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Task group to create definitions for the items that require submission to the registry.</w:t>
            </w:r>
          </w:p>
        </w:tc>
        <w:tc>
          <w:tcPr>
            <w:tcW w:w="1059" w:type="dxa"/>
          </w:tcPr>
          <w:p w14:paraId="5D2AA52D" w14:textId="50B60F50" w:rsidR="004B4622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14:paraId="480F921A" w14:textId="1667F6D6" w:rsidR="004B4622" w:rsidRPr="00C238F3" w:rsidRDefault="004B4622" w:rsidP="004B4622">
            <w:pPr>
              <w:spacing w:after="240"/>
              <w:jc w:val="center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EM(Lead), JSC, BG, R</w:t>
            </w:r>
            <w:r w:rsidRPr="00C238F3">
              <w:rPr>
                <w:w w:val="105"/>
                <w:sz w:val="22"/>
                <w:szCs w:val="22"/>
              </w:rPr>
              <w:t>B</w:t>
            </w:r>
          </w:p>
        </w:tc>
        <w:tc>
          <w:tcPr>
            <w:tcW w:w="1827" w:type="dxa"/>
          </w:tcPr>
          <w:p w14:paraId="1864D8B9" w14:textId="20E2205E" w:rsidR="004B4622" w:rsidRPr="00C238F3" w:rsidRDefault="004B4622" w:rsidP="004B4622">
            <w:pPr>
              <w:jc w:val="center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End of Jan 2024</w:t>
            </w:r>
          </w:p>
        </w:tc>
      </w:tr>
      <w:tr w:rsidR="004B4622" w:rsidRPr="00CD4723" w14:paraId="3136546F" w14:textId="77777777" w:rsidTr="00FF366F">
        <w:tc>
          <w:tcPr>
            <w:tcW w:w="473" w:type="dxa"/>
          </w:tcPr>
          <w:p w14:paraId="371034EC" w14:textId="5C42D55E" w:rsidR="004B4622" w:rsidRPr="00C238F3" w:rsidRDefault="001D67B2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C238F3">
              <w:rPr>
                <w:color w:val="000000" w:themeColor="text1"/>
                <w:w w:val="105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03CB2099" w14:textId="331F8BCC" w:rsidR="004B4622" w:rsidRPr="00C238F3" w:rsidRDefault="001D67B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Task group to review comments 1 and 3 and submit proposals back NIPWG</w:t>
            </w:r>
          </w:p>
        </w:tc>
        <w:tc>
          <w:tcPr>
            <w:tcW w:w="1059" w:type="dxa"/>
          </w:tcPr>
          <w:p w14:paraId="22AE3F69" w14:textId="0B006333" w:rsidR="004B4622" w:rsidRPr="00C238F3" w:rsidRDefault="001D67B2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C238F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11C370F8" w14:textId="0A6B99D1" w:rsidR="004B4622" w:rsidRPr="00C238F3" w:rsidRDefault="001D67B2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SJC(Lead), HS, RB, MK</w:t>
            </w:r>
          </w:p>
        </w:tc>
        <w:tc>
          <w:tcPr>
            <w:tcW w:w="1827" w:type="dxa"/>
          </w:tcPr>
          <w:p w14:paraId="11D19B0F" w14:textId="04CBE67D" w:rsidR="004B4622" w:rsidRPr="00C238F3" w:rsidRDefault="001D67B2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22</w:t>
            </w:r>
            <w:r w:rsidRPr="00C238F3">
              <w:rPr>
                <w:w w:val="105"/>
                <w:sz w:val="22"/>
                <w:szCs w:val="22"/>
                <w:vertAlign w:val="superscript"/>
              </w:rPr>
              <w:t>nd</w:t>
            </w:r>
            <w:r w:rsidRPr="00C238F3">
              <w:rPr>
                <w:w w:val="105"/>
                <w:sz w:val="22"/>
                <w:szCs w:val="22"/>
              </w:rPr>
              <w:t xml:space="preserve"> December 2023</w:t>
            </w:r>
          </w:p>
        </w:tc>
      </w:tr>
    </w:tbl>
    <w:p w14:paraId="4D766002" w14:textId="757AA55A" w:rsidR="00A81F9D" w:rsidRDefault="00A81F9D" w:rsidP="00A81F9D">
      <w:pPr>
        <w:rPr>
          <w:rFonts w:ascii="Arial" w:hAnsi="Arial" w:cs="Arial"/>
          <w:b/>
          <w:spacing w:val="-2"/>
        </w:rPr>
      </w:pPr>
      <w:r w:rsidRPr="00C43026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B</w:t>
      </w:r>
      <w:r w:rsidRPr="00C43026">
        <w:rPr>
          <w:rFonts w:ascii="Arial" w:hAnsi="Arial" w:cs="Arial"/>
          <w:b/>
        </w:rPr>
        <w:t>:</w:t>
      </w:r>
      <w:r w:rsidRPr="00C43026">
        <w:rPr>
          <w:rFonts w:ascii="Arial" w:hAnsi="Arial" w:cs="Arial"/>
          <w:b/>
          <w:spacing w:val="-2"/>
        </w:rPr>
        <w:t xml:space="preserve"> Agend</w:t>
      </w:r>
      <w:r>
        <w:rPr>
          <w:rFonts w:ascii="Arial" w:hAnsi="Arial" w:cs="Arial"/>
          <w:b/>
          <w:spacing w:val="-2"/>
        </w:rPr>
        <w:t>a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15"/>
        <w:gridCol w:w="5812"/>
        <w:gridCol w:w="4388"/>
      </w:tblGrid>
      <w:tr w:rsidR="00A81F9D" w:rsidRPr="00286B51" w14:paraId="78DB2CAC" w14:textId="77777777" w:rsidTr="009701E9">
        <w:trPr>
          <w:trHeight w:val="319"/>
        </w:trPr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E0E65" w14:textId="77777777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43C5F" w14:textId="77777777" w:rsidR="00A81F9D" w:rsidRPr="00A81F9D" w:rsidRDefault="00A81F9D" w:rsidP="00A81F9D">
            <w:pPr>
              <w:spacing w:after="0" w:line="240" w:lineRule="auto"/>
              <w:rPr>
                <w:rFonts w:ascii="Arial" w:hAnsi="Arial" w:cs="Arial"/>
              </w:rPr>
            </w:pPr>
            <w:r w:rsidRPr="00A81F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Update Status of the S-128 Product Specification </w:t>
            </w:r>
          </w:p>
          <w:p w14:paraId="3A8B1CCC" w14:textId="5A5775EF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C8B5D" w14:textId="62F503FE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HyunSoo</w:t>
            </w:r>
            <w:proofErr w:type="spellEnd"/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</w:t>
            </w:r>
            <w:r w:rsidR="00A64A69">
              <w:rPr>
                <w:rFonts w:ascii="Arial" w:eastAsia="Times New Roman" w:hAnsi="Arial" w:cs="Arial"/>
                <w:color w:val="000000"/>
                <w:lang w:eastAsia="en-GB"/>
              </w:rPr>
              <w:t>hoi</w:t>
            </w:r>
          </w:p>
        </w:tc>
      </w:tr>
      <w:tr w:rsidR="00A81F9D" w:rsidRPr="00286B51" w14:paraId="2F7F9694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DC40A" w14:textId="5820E7DC" w:rsidR="00A81F9D" w:rsidRPr="00A81F9D" w:rsidRDefault="00A81F9D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81F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A81F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6695B" w14:textId="33512E7C" w:rsidR="00A81F9D" w:rsidRPr="00A81F9D" w:rsidRDefault="009701E9" w:rsidP="00A81F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Comments from S-12</w:t>
            </w:r>
            <w:r w:rsidR="00D21D2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1.1.0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4AAF8" w14:textId="4257797D" w:rsidR="00A81F9D" w:rsidRPr="00286B51" w:rsidRDefault="009701E9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HyunSoo</w:t>
            </w:r>
            <w:proofErr w:type="spellEnd"/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</w:t>
            </w:r>
            <w:r w:rsidR="00A64A69">
              <w:rPr>
                <w:rFonts w:ascii="Arial" w:eastAsia="Times New Roman" w:hAnsi="Arial" w:cs="Arial"/>
                <w:color w:val="000000"/>
                <w:lang w:eastAsia="en-GB"/>
              </w:rPr>
              <w:t>hoi</w:t>
            </w:r>
          </w:p>
        </w:tc>
      </w:tr>
      <w:tr w:rsidR="001D67B2" w:rsidRPr="00286B51" w14:paraId="4596DE75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0F7D" w14:textId="77777777" w:rsidR="001D67B2" w:rsidRPr="00A81F9D" w:rsidRDefault="001D67B2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7F584" w14:textId="1F25A1D7" w:rsidR="001D67B2" w:rsidRPr="001D67B2" w:rsidRDefault="001D67B2" w:rsidP="001D6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67B2">
              <w:rPr>
                <w:rFonts w:ascii="Arial" w:hAnsi="Arial" w:cs="Arial"/>
                <w:b/>
                <w:bCs/>
              </w:rPr>
              <w:t>S-57/S-101 Equivalence functionality with S-128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2B141" w14:textId="278B6CE6" w:rsidR="001D67B2" w:rsidRPr="00895886" w:rsidRDefault="00895886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 xml:space="preserve">Ed </w:t>
            </w:r>
            <w:proofErr w:type="spellStart"/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>Kuwalek</w:t>
            </w:r>
            <w:proofErr w:type="spellEnd"/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>, Jonathan Pritchard, Andrew Richar</w:t>
            </w:r>
            <w:r w:rsidR="00843A6F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>son</w:t>
            </w:r>
          </w:p>
        </w:tc>
      </w:tr>
      <w:tr w:rsidR="001D67B2" w:rsidRPr="00286B51" w14:paraId="3F6ED7EB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2259A" w14:textId="77777777" w:rsidR="001D67B2" w:rsidRPr="00A81F9D" w:rsidRDefault="001D67B2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950EC" w14:textId="1381B728" w:rsidR="001D67B2" w:rsidRPr="001D67B2" w:rsidRDefault="001D67B2" w:rsidP="001D6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67B2">
              <w:rPr>
                <w:rFonts w:ascii="Arial" w:hAnsi="Arial" w:cs="Arial"/>
                <w:b/>
                <w:bCs/>
              </w:rPr>
              <w:t xml:space="preserve">Updating of Product Specification: How a full dataset is different to an update dataset. 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24E9D" w14:textId="724BEDD0" w:rsidR="001D67B2" w:rsidRPr="00286B51" w:rsidRDefault="00843A6F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Tom Mellor/</w:t>
            </w:r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>Andrew Richar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895886">
              <w:rPr>
                <w:rFonts w:ascii="Arial" w:eastAsia="Times New Roman" w:hAnsi="Arial" w:cs="Arial"/>
                <w:color w:val="000000"/>
                <w:lang w:eastAsia="en-GB"/>
              </w:rPr>
              <w:t>son</w:t>
            </w:r>
          </w:p>
        </w:tc>
      </w:tr>
      <w:tr w:rsidR="001D67B2" w:rsidRPr="00286B51" w14:paraId="288A3937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C7096" w14:textId="77777777" w:rsidR="001D67B2" w:rsidRPr="00A81F9D" w:rsidRDefault="001D67B2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8145E" w14:textId="0CB831F0" w:rsidR="001D67B2" w:rsidRPr="00EE7252" w:rsidRDefault="00EE7252" w:rsidP="00EE72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E7252">
              <w:rPr>
                <w:rFonts w:ascii="Arial" w:hAnsi="Arial" w:cs="Arial"/>
                <w:b/>
                <w:bCs/>
              </w:rPr>
              <w:t>UKHO review of mandatory metadata. Action Item 1 from 2</w:t>
            </w:r>
            <w:r w:rsidRPr="00EE7252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EE7252">
              <w:rPr>
                <w:rFonts w:ascii="Arial" w:hAnsi="Arial" w:cs="Arial"/>
                <w:b/>
                <w:bCs/>
              </w:rPr>
              <w:t xml:space="preserve"> dedicated S-128 VTC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226E1" w14:textId="1ACF51D4" w:rsidR="001D67B2" w:rsidRPr="00286B51" w:rsidRDefault="00843A6F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>Marcey</w:t>
            </w:r>
            <w:proofErr w:type="spellEnd"/>
            <w:r w:rsidRPr="002449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Klimek</w:t>
            </w:r>
          </w:p>
        </w:tc>
      </w:tr>
      <w:tr w:rsidR="00031674" w:rsidRPr="00286B51" w14:paraId="074C509C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70FC8" w14:textId="77777777" w:rsidR="00031674" w:rsidRPr="00A81F9D" w:rsidRDefault="00031674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57142" w14:textId="7FC7E169" w:rsidR="00031674" w:rsidRPr="00EE7252" w:rsidRDefault="00031674" w:rsidP="000316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31674">
              <w:rPr>
                <w:rFonts w:ascii="Arial" w:hAnsi="Arial" w:cs="Arial"/>
                <w:b/>
                <w:bCs/>
              </w:rPr>
              <w:t>S-128 and DQWG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69F5B" w14:textId="2C325EDC" w:rsidR="00031674" w:rsidRPr="0024499C" w:rsidRDefault="009C4069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A81F9D" w:rsidRPr="00286B51" w14:paraId="30511D2B" w14:textId="77777777" w:rsidTr="009701E9">
        <w:trPr>
          <w:trHeight w:val="319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C15EA" w14:textId="2475900D" w:rsidR="00A81F9D" w:rsidRPr="00286B51" w:rsidRDefault="001D3D95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19AFC" w14:textId="77777777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B77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Close &amp;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meetings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37B61" w14:textId="77777777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Jo Marks/James Weston</w:t>
            </w:r>
          </w:p>
        </w:tc>
      </w:tr>
    </w:tbl>
    <w:p w14:paraId="0DD3DF2C" w14:textId="77777777" w:rsidR="0051624B" w:rsidRPr="00AC28F6" w:rsidRDefault="0051624B" w:rsidP="0051624B">
      <w:pPr>
        <w:spacing w:before="252"/>
        <w:rPr>
          <w:rFonts w:ascii="Arial" w:hAnsi="Arial" w:cs="Arial"/>
          <w:b/>
        </w:rPr>
      </w:pPr>
      <w:r w:rsidRPr="00AC28F6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C</w:t>
      </w:r>
      <w:r w:rsidRPr="00AC28F6">
        <w:rPr>
          <w:rFonts w:ascii="Arial" w:hAnsi="Arial" w:cs="Arial"/>
          <w:b/>
        </w:rPr>
        <w:t xml:space="preserve">: List of </w:t>
      </w:r>
      <w:r w:rsidRPr="00AC28F6">
        <w:rPr>
          <w:rFonts w:ascii="Arial" w:hAnsi="Arial" w:cs="Arial"/>
          <w:b/>
          <w:spacing w:val="-2"/>
        </w:rPr>
        <w:t>Attendees</w:t>
      </w:r>
    </w:p>
    <w:tbl>
      <w:tblPr>
        <w:tblW w:w="10905" w:type="dxa"/>
        <w:tblLook w:val="04A0" w:firstRow="1" w:lastRow="0" w:firstColumn="1" w:lastColumn="0" w:noHBand="0" w:noVBand="1"/>
      </w:tblPr>
      <w:tblGrid>
        <w:gridCol w:w="2674"/>
        <w:gridCol w:w="1406"/>
        <w:gridCol w:w="6825"/>
      </w:tblGrid>
      <w:tr w:rsidR="0051624B" w:rsidRPr="006953D4" w14:paraId="7795E725" w14:textId="77777777" w:rsidTr="004A3E20">
        <w:trPr>
          <w:trHeight w:val="315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55761" w14:textId="77777777" w:rsidR="0051624B" w:rsidRPr="006953D4" w:rsidRDefault="0051624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Attendees</w:t>
            </w:r>
          </w:p>
        </w:tc>
      </w:tr>
      <w:tr w:rsidR="0051624B" w:rsidRPr="006953D4" w14:paraId="1BEF3C09" w14:textId="77777777" w:rsidTr="004A3E20">
        <w:trPr>
          <w:trHeight w:val="315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D17E83" w14:textId="77777777" w:rsidR="0051624B" w:rsidRPr="006953D4" w:rsidRDefault="0051624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14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IHO MEMBER STATES</w:t>
            </w:r>
          </w:p>
        </w:tc>
      </w:tr>
      <w:tr w:rsidR="0051624B" w:rsidRPr="006953D4" w14:paraId="097F68F0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F3F2" w14:textId="77777777" w:rsidR="0051624B" w:rsidRPr="006953D4" w:rsidRDefault="0051624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5A1D" w14:textId="77777777" w:rsidR="0051624B" w:rsidRPr="006953D4" w:rsidRDefault="0051624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E425" w14:textId="77777777" w:rsidR="0051624B" w:rsidRPr="006953D4" w:rsidRDefault="0051624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Organization / Company</w:t>
            </w:r>
          </w:p>
        </w:tc>
      </w:tr>
      <w:tr w:rsidR="0051624B" w:rsidRPr="006953D4" w14:paraId="1927291B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7EA6" w14:textId="6E267736" w:rsidR="0051624B" w:rsidRPr="009701E9" w:rsidRDefault="00752481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Jamie Murphy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A0BD" w14:textId="77777777" w:rsidR="0051624B" w:rsidRPr="009701E9" w:rsidRDefault="0051624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Australia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4502" w14:textId="77777777" w:rsidR="0051624B" w:rsidRPr="009701E9" w:rsidRDefault="0051624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Australian Hydrographic Office</w:t>
            </w:r>
          </w:p>
        </w:tc>
      </w:tr>
      <w:tr w:rsidR="00752481" w:rsidRPr="006953D4" w14:paraId="2451A4C0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88B1B" w14:textId="1444F47B" w:rsidR="00752481" w:rsidRPr="009701E9" w:rsidRDefault="00752481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Vitor Romano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D55E3" w14:textId="35C4241A" w:rsidR="00752481" w:rsidRPr="009701E9" w:rsidRDefault="00752481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Brazil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BF75" w14:textId="25CA997C" w:rsidR="00752481" w:rsidRPr="009701E9" w:rsidRDefault="00752481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CHM - Centro de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Hidrografia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Marinha</w:t>
            </w:r>
            <w:proofErr w:type="spellEnd"/>
          </w:p>
        </w:tc>
      </w:tr>
      <w:tr w:rsidR="00324935" w:rsidRPr="006953D4" w14:paraId="684E2568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EF76A" w14:textId="3AC5084B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Bridget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Gagné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68355" w14:textId="33DBEB3B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4E51" w14:textId="16DC02F0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324935" w:rsidRPr="006953D4" w14:paraId="79C06D9B" w14:textId="77777777" w:rsidTr="004A3E20">
        <w:trPr>
          <w:trHeight w:val="36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1789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BDD0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7C47" w14:textId="2AE5DAE9" w:rsidR="00324935" w:rsidRPr="009701E9" w:rsidRDefault="00752481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Canadian Coast Guard </w:t>
            </w:r>
            <w:r w:rsidR="00324935" w:rsidRPr="009701E9">
              <w:rPr>
                <w:rFonts w:ascii="Arial" w:eastAsia="Times New Roman" w:hAnsi="Arial" w:cs="Arial"/>
                <w:color w:val="000000"/>
                <w:lang w:eastAsia="en-GB"/>
              </w:rPr>
              <w:t>- Chair</w:t>
            </w:r>
          </w:p>
        </w:tc>
      </w:tr>
      <w:tr w:rsidR="00324935" w:rsidRPr="006953D4" w14:paraId="53DC4AEB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98F8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Deanna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Sokoloski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5F4C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D474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324935" w:rsidRPr="006953D4" w14:paraId="017D5B7E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FEF9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Jens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Søe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Christiansen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7BFC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Denmark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511B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Danish Geodata Agency/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Geodatastyrelsen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(GST)</w:t>
            </w:r>
          </w:p>
        </w:tc>
      </w:tr>
      <w:tr w:rsidR="00324935" w:rsidRPr="006953D4" w14:paraId="0ECCF42F" w14:textId="77777777" w:rsidTr="004A3E20">
        <w:trPr>
          <w:trHeight w:val="35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ACCB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Stefan Engström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AE2E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Finland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F620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Finnish Transport Agency Hydrographic Office - Vice Chair</w:t>
            </w:r>
          </w:p>
        </w:tc>
      </w:tr>
      <w:tr w:rsidR="00324935" w:rsidRPr="006953D4" w14:paraId="3C4D6493" w14:textId="77777777" w:rsidTr="004A3E20">
        <w:trPr>
          <w:trHeight w:val="29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5848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Roderick Bera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BE9C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5B90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Service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Hydrographique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Oceanographique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 la Marine (SHOM)</w:t>
            </w:r>
          </w:p>
        </w:tc>
      </w:tr>
      <w:tr w:rsidR="00324935" w:rsidRPr="006953D4" w14:paraId="55227DF7" w14:textId="77777777" w:rsidTr="004A3E20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058F" w14:textId="4AF3C33F" w:rsidR="00324935" w:rsidRPr="009701E9" w:rsidRDefault="00752481" w:rsidP="003249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01E9">
              <w:rPr>
                <w:rFonts w:ascii="Arial" w:hAnsi="Arial" w:cs="Arial"/>
              </w:rPr>
              <w:t xml:space="preserve">Daniel </w:t>
            </w:r>
            <w:proofErr w:type="spellStart"/>
            <w:r w:rsidRPr="009701E9">
              <w:rPr>
                <w:rFonts w:ascii="Arial" w:hAnsi="Arial" w:cs="Arial"/>
              </w:rPr>
              <w:t>Zühr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0802" w14:textId="64587555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Germany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EC06" w14:textId="389672DA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Bundesamt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für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Seeschifffaahrt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Hydrographie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(BSH)</w:t>
            </w:r>
          </w:p>
        </w:tc>
      </w:tr>
      <w:tr w:rsidR="00E7317C" w:rsidRPr="006953D4" w14:paraId="346F2254" w14:textId="77777777" w:rsidTr="004A3E20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7DC1" w14:textId="7275150A" w:rsidR="00E7317C" w:rsidRPr="009701E9" w:rsidRDefault="0062585F" w:rsidP="003249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701E9">
              <w:rPr>
                <w:rFonts w:ascii="Arial" w:hAnsi="Arial" w:cs="Arial"/>
              </w:rPr>
              <w:t>Tetsuichiro</w:t>
            </w:r>
            <w:proofErr w:type="spellEnd"/>
            <w:r w:rsidRPr="009701E9">
              <w:rPr>
                <w:rFonts w:ascii="Arial" w:hAnsi="Arial" w:cs="Arial"/>
              </w:rPr>
              <w:t xml:space="preserve"> </w:t>
            </w:r>
            <w:proofErr w:type="spellStart"/>
            <w:r w:rsidRPr="009701E9">
              <w:rPr>
                <w:rFonts w:ascii="Arial" w:hAnsi="Arial" w:cs="Arial"/>
              </w:rPr>
              <w:t>Yabuki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1241" w14:textId="7DC00184" w:rsidR="00E7317C" w:rsidRPr="009701E9" w:rsidRDefault="0062585F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Japan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29D8" w14:textId="419C32B9" w:rsidR="00E7317C" w:rsidRPr="009701E9" w:rsidRDefault="00E32C73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</w:rPr>
              <w:t>Hydrographic Department, Japan Coast Guard</w:t>
            </w:r>
          </w:p>
        </w:tc>
      </w:tr>
      <w:tr w:rsidR="00324935" w:rsidRPr="006953D4" w14:paraId="7741116B" w14:textId="77777777" w:rsidTr="004A3E20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E542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hAnsi="Arial" w:cs="Arial"/>
                <w:color w:val="000000"/>
              </w:rPr>
              <w:t>Herman Schouten van der Velden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067E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F0BB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324935" w:rsidRPr="006953D4" w14:paraId="275D5B77" w14:textId="77777777" w:rsidTr="004A3E20">
        <w:trPr>
          <w:trHeight w:val="40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2DC2" w14:textId="3CFC38CB" w:rsidR="00324935" w:rsidRPr="009701E9" w:rsidRDefault="00752481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Arno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Meurink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36EF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1EEE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324935" w:rsidRPr="006953D4" w14:paraId="2CF022B5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258E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Andrew Richardson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8ED5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377B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324935" w:rsidRPr="006953D4" w14:paraId="42C7C534" w14:textId="77777777" w:rsidTr="004A3E20">
        <w:trPr>
          <w:trHeight w:val="28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6EEB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F621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11C7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 - Secretary</w:t>
            </w:r>
          </w:p>
        </w:tc>
      </w:tr>
      <w:tr w:rsidR="00324935" w:rsidRPr="006953D4" w14:paraId="573D1C74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F6C5E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Marcy Klimek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337C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CDBA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324935" w:rsidRPr="006953D4" w14:paraId="3C1C3661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7DB5" w14:textId="77777777" w:rsidR="00324935" w:rsidRPr="009701E9" w:rsidRDefault="00324935" w:rsidP="00324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Thomas Mellor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7459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743E" w14:textId="77777777" w:rsidR="00324935" w:rsidRPr="009701E9" w:rsidRDefault="00324935" w:rsidP="00324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9701E9" w:rsidRPr="006953D4" w14:paraId="4752F74E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7657F" w14:textId="65AFEFF6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Matthew Garland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735C" w14:textId="594BD0B0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4912" w14:textId="4C91C654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9701E9" w:rsidRPr="006953D4" w14:paraId="10D069A7" w14:textId="77777777" w:rsidTr="004A3E20">
        <w:trPr>
          <w:trHeight w:val="39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2FFD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Noel Dyer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CE83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23A6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National Oceanic and Atmospheric Administration (NOAA)</w:t>
            </w:r>
          </w:p>
        </w:tc>
      </w:tr>
      <w:tr w:rsidR="009701E9" w:rsidRPr="006953D4" w14:paraId="44E8C491" w14:textId="77777777" w:rsidTr="004A3E20">
        <w:trPr>
          <w:trHeight w:val="39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0E748" w14:textId="7A33052B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Amilynn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Adams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A339" w14:textId="4C75D9E4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BB63" w14:textId="6034EAF9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 Coast Guard (USCG)</w:t>
            </w:r>
          </w:p>
        </w:tc>
      </w:tr>
      <w:tr w:rsidR="009701E9" w:rsidRPr="006953D4" w14:paraId="7D1F56DB" w14:textId="77777777" w:rsidTr="004A3E20">
        <w:trPr>
          <w:trHeight w:val="420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F70C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INDUSTRY &amp; TECHNICAL EXPERTS</w:t>
            </w:r>
          </w:p>
        </w:tc>
      </w:tr>
      <w:tr w:rsidR="009701E9" w:rsidRPr="00752481" w14:paraId="1637C586" w14:textId="77777777" w:rsidTr="00344021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C31F" w14:textId="04EE7E0E" w:rsidR="009701E9" w:rsidRPr="009701E9" w:rsidRDefault="009701E9" w:rsidP="009701E9">
            <w:pPr>
              <w:spacing w:after="0" w:line="240" w:lineRule="auto"/>
              <w:rPr>
                <w:rFonts w:ascii="Arial" w:hAnsi="Arial" w:cs="Arial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Raphael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Malyankar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1D5" w14:textId="699D4EF0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1C7D" w14:textId="52EA3869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Portolan Sciences</w:t>
            </w:r>
          </w:p>
        </w:tc>
      </w:tr>
      <w:tr w:rsidR="009701E9" w:rsidRPr="006953D4" w14:paraId="607264D2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6717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Su Marks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C24A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37C6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IC-ENC</w:t>
            </w:r>
          </w:p>
        </w:tc>
      </w:tr>
      <w:tr w:rsidR="009701E9" w:rsidRPr="006953D4" w14:paraId="782570D4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3F89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Hyunsoo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Choi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6B59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037B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KRISO</w:t>
            </w:r>
          </w:p>
        </w:tc>
      </w:tr>
      <w:tr w:rsidR="009701E9" w:rsidRPr="006953D4" w14:paraId="740795A1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6BA0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Shwu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-Jing Chang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C7A5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BB5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NTOU</w:t>
            </w:r>
          </w:p>
        </w:tc>
      </w:tr>
      <w:tr w:rsidR="009701E9" w:rsidRPr="006953D4" w14:paraId="3CC5C536" w14:textId="77777777" w:rsidTr="004A3E20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68384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Svein</w:t>
            </w:r>
            <w:proofErr w:type="spellEnd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Skjaeveland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59D6" w14:textId="77777777" w:rsidR="009701E9" w:rsidRPr="009701E9" w:rsidRDefault="009701E9" w:rsidP="0097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5377" w14:textId="77777777" w:rsidR="009701E9" w:rsidRPr="009701E9" w:rsidRDefault="009701E9" w:rsidP="00970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1E9">
              <w:rPr>
                <w:rFonts w:ascii="Arial" w:eastAsia="Times New Roman" w:hAnsi="Arial" w:cs="Arial"/>
                <w:color w:val="000000"/>
                <w:lang w:eastAsia="en-GB"/>
              </w:rPr>
              <w:t>PRIMAR / ECC</w:t>
            </w:r>
          </w:p>
        </w:tc>
      </w:tr>
    </w:tbl>
    <w:p w14:paraId="6A1951A9" w14:textId="6B32F0F9" w:rsidR="00C37C44" w:rsidRPr="00C37C44" w:rsidRDefault="00C37C44" w:rsidP="00C37C44">
      <w:pPr>
        <w:ind w:firstLine="720"/>
      </w:pPr>
    </w:p>
    <w:sectPr w:rsidR="00C37C44" w:rsidRPr="00C37C44" w:rsidSect="00C26B1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D0D"/>
    <w:multiLevelType w:val="hybridMultilevel"/>
    <w:tmpl w:val="4600E994"/>
    <w:lvl w:ilvl="0" w:tplc="868C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7E1"/>
    <w:multiLevelType w:val="hybridMultilevel"/>
    <w:tmpl w:val="F3861148"/>
    <w:lvl w:ilvl="0" w:tplc="7F0432F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C2454"/>
    <w:multiLevelType w:val="hybridMultilevel"/>
    <w:tmpl w:val="7130AE68"/>
    <w:lvl w:ilvl="0" w:tplc="B80ACB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73D5"/>
    <w:multiLevelType w:val="hybridMultilevel"/>
    <w:tmpl w:val="7BA4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4A5C"/>
    <w:multiLevelType w:val="hybridMultilevel"/>
    <w:tmpl w:val="465EEF0C"/>
    <w:lvl w:ilvl="0" w:tplc="489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84C"/>
    <w:multiLevelType w:val="hybridMultilevel"/>
    <w:tmpl w:val="7A241612"/>
    <w:lvl w:ilvl="0" w:tplc="7AB6F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0B041E"/>
    <w:multiLevelType w:val="multilevel"/>
    <w:tmpl w:val="D2EAFC4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08003983">
    <w:abstractNumId w:val="3"/>
  </w:num>
  <w:num w:numId="2" w16cid:durableId="1882545868">
    <w:abstractNumId w:val="4"/>
  </w:num>
  <w:num w:numId="3" w16cid:durableId="1265378472">
    <w:abstractNumId w:val="1"/>
  </w:num>
  <w:num w:numId="4" w16cid:durableId="1060515467">
    <w:abstractNumId w:val="0"/>
  </w:num>
  <w:num w:numId="5" w16cid:durableId="1544057362">
    <w:abstractNumId w:val="2"/>
  </w:num>
  <w:num w:numId="6" w16cid:durableId="1457680888">
    <w:abstractNumId w:val="6"/>
  </w:num>
  <w:num w:numId="7" w16cid:durableId="836117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C"/>
    <w:rsid w:val="00001FFE"/>
    <w:rsid w:val="00003A81"/>
    <w:rsid w:val="00025888"/>
    <w:rsid w:val="00031674"/>
    <w:rsid w:val="000376AF"/>
    <w:rsid w:val="000510C9"/>
    <w:rsid w:val="00051AF8"/>
    <w:rsid w:val="0006041E"/>
    <w:rsid w:val="00067E02"/>
    <w:rsid w:val="00070013"/>
    <w:rsid w:val="00074DC2"/>
    <w:rsid w:val="000817BA"/>
    <w:rsid w:val="00092B1A"/>
    <w:rsid w:val="00096B34"/>
    <w:rsid w:val="000D5FD6"/>
    <w:rsid w:val="000D7D44"/>
    <w:rsid w:val="000F1A59"/>
    <w:rsid w:val="000F6C37"/>
    <w:rsid w:val="001076F9"/>
    <w:rsid w:val="00130070"/>
    <w:rsid w:val="0015202D"/>
    <w:rsid w:val="00155293"/>
    <w:rsid w:val="001634FE"/>
    <w:rsid w:val="00164301"/>
    <w:rsid w:val="00175559"/>
    <w:rsid w:val="001763B8"/>
    <w:rsid w:val="0018627F"/>
    <w:rsid w:val="00193D52"/>
    <w:rsid w:val="001A1152"/>
    <w:rsid w:val="001A1D60"/>
    <w:rsid w:val="001B5868"/>
    <w:rsid w:val="001C65E8"/>
    <w:rsid w:val="001D3D95"/>
    <w:rsid w:val="001D67B2"/>
    <w:rsid w:val="001E4E8E"/>
    <w:rsid w:val="001E6492"/>
    <w:rsid w:val="001F14A5"/>
    <w:rsid w:val="00200947"/>
    <w:rsid w:val="00236678"/>
    <w:rsid w:val="002445F3"/>
    <w:rsid w:val="0024499C"/>
    <w:rsid w:val="0025240B"/>
    <w:rsid w:val="00262023"/>
    <w:rsid w:val="00264926"/>
    <w:rsid w:val="002670DD"/>
    <w:rsid w:val="0026771A"/>
    <w:rsid w:val="002822D2"/>
    <w:rsid w:val="002904B7"/>
    <w:rsid w:val="002A19FC"/>
    <w:rsid w:val="002A1AC0"/>
    <w:rsid w:val="002A5B78"/>
    <w:rsid w:val="002C15A7"/>
    <w:rsid w:val="002D172B"/>
    <w:rsid w:val="002E39ED"/>
    <w:rsid w:val="002E3DA1"/>
    <w:rsid w:val="002F7D31"/>
    <w:rsid w:val="00324935"/>
    <w:rsid w:val="003259FD"/>
    <w:rsid w:val="00341440"/>
    <w:rsid w:val="003438C6"/>
    <w:rsid w:val="00355302"/>
    <w:rsid w:val="00384D29"/>
    <w:rsid w:val="003922D2"/>
    <w:rsid w:val="00393427"/>
    <w:rsid w:val="00397B20"/>
    <w:rsid w:val="003A50FD"/>
    <w:rsid w:val="003C7AB5"/>
    <w:rsid w:val="003D2D4D"/>
    <w:rsid w:val="003D44E5"/>
    <w:rsid w:val="003E2901"/>
    <w:rsid w:val="003E5933"/>
    <w:rsid w:val="003F085C"/>
    <w:rsid w:val="003F1557"/>
    <w:rsid w:val="003F7D2A"/>
    <w:rsid w:val="00406431"/>
    <w:rsid w:val="0041215C"/>
    <w:rsid w:val="00416B27"/>
    <w:rsid w:val="0042582C"/>
    <w:rsid w:val="0043573B"/>
    <w:rsid w:val="004447C2"/>
    <w:rsid w:val="00445890"/>
    <w:rsid w:val="00450A33"/>
    <w:rsid w:val="00460BBF"/>
    <w:rsid w:val="00475028"/>
    <w:rsid w:val="00475ABB"/>
    <w:rsid w:val="00477A9A"/>
    <w:rsid w:val="00483E33"/>
    <w:rsid w:val="00484ED0"/>
    <w:rsid w:val="00494383"/>
    <w:rsid w:val="00495F1C"/>
    <w:rsid w:val="004A5286"/>
    <w:rsid w:val="004A5FA3"/>
    <w:rsid w:val="004B2339"/>
    <w:rsid w:val="004B2479"/>
    <w:rsid w:val="004B4622"/>
    <w:rsid w:val="004B647A"/>
    <w:rsid w:val="004C248C"/>
    <w:rsid w:val="004C3140"/>
    <w:rsid w:val="004E5594"/>
    <w:rsid w:val="004E62CE"/>
    <w:rsid w:val="004F12E7"/>
    <w:rsid w:val="004F1800"/>
    <w:rsid w:val="004F4BA8"/>
    <w:rsid w:val="004F4E5C"/>
    <w:rsid w:val="00506439"/>
    <w:rsid w:val="0051624B"/>
    <w:rsid w:val="00516491"/>
    <w:rsid w:val="00516B2C"/>
    <w:rsid w:val="005306B4"/>
    <w:rsid w:val="0053207C"/>
    <w:rsid w:val="00533103"/>
    <w:rsid w:val="005364B0"/>
    <w:rsid w:val="005447F5"/>
    <w:rsid w:val="00544802"/>
    <w:rsid w:val="005502B0"/>
    <w:rsid w:val="005505B0"/>
    <w:rsid w:val="005570CF"/>
    <w:rsid w:val="005670D9"/>
    <w:rsid w:val="00570A0A"/>
    <w:rsid w:val="00587EA3"/>
    <w:rsid w:val="005B421C"/>
    <w:rsid w:val="005B5C55"/>
    <w:rsid w:val="005B6805"/>
    <w:rsid w:val="005D0299"/>
    <w:rsid w:val="005F5EE3"/>
    <w:rsid w:val="00615561"/>
    <w:rsid w:val="0062585F"/>
    <w:rsid w:val="00636162"/>
    <w:rsid w:val="00642BB3"/>
    <w:rsid w:val="00660B0D"/>
    <w:rsid w:val="006672C3"/>
    <w:rsid w:val="006A1758"/>
    <w:rsid w:val="006A4815"/>
    <w:rsid w:val="006B02BE"/>
    <w:rsid w:val="006B27EB"/>
    <w:rsid w:val="006B2F38"/>
    <w:rsid w:val="006B3051"/>
    <w:rsid w:val="006B3705"/>
    <w:rsid w:val="006D1A1A"/>
    <w:rsid w:val="006D576E"/>
    <w:rsid w:val="006D770D"/>
    <w:rsid w:val="006F2738"/>
    <w:rsid w:val="0071020D"/>
    <w:rsid w:val="00711BC6"/>
    <w:rsid w:val="007211DA"/>
    <w:rsid w:val="00721933"/>
    <w:rsid w:val="00737AD4"/>
    <w:rsid w:val="007444F5"/>
    <w:rsid w:val="00752481"/>
    <w:rsid w:val="00756E60"/>
    <w:rsid w:val="007631D0"/>
    <w:rsid w:val="00774BA4"/>
    <w:rsid w:val="007812C7"/>
    <w:rsid w:val="007B1EEC"/>
    <w:rsid w:val="007B6422"/>
    <w:rsid w:val="008049DF"/>
    <w:rsid w:val="0080673B"/>
    <w:rsid w:val="008220BC"/>
    <w:rsid w:val="0082294A"/>
    <w:rsid w:val="00823C19"/>
    <w:rsid w:val="008318C2"/>
    <w:rsid w:val="00832B56"/>
    <w:rsid w:val="00833EEF"/>
    <w:rsid w:val="00837A7E"/>
    <w:rsid w:val="00843A6F"/>
    <w:rsid w:val="008501CB"/>
    <w:rsid w:val="00852BCC"/>
    <w:rsid w:val="008570B3"/>
    <w:rsid w:val="00860D43"/>
    <w:rsid w:val="00863876"/>
    <w:rsid w:val="008676F4"/>
    <w:rsid w:val="00867F1D"/>
    <w:rsid w:val="00871E78"/>
    <w:rsid w:val="00872EEA"/>
    <w:rsid w:val="00874E36"/>
    <w:rsid w:val="00882AA6"/>
    <w:rsid w:val="008903C1"/>
    <w:rsid w:val="008929E9"/>
    <w:rsid w:val="00895886"/>
    <w:rsid w:val="008B6295"/>
    <w:rsid w:val="008C589B"/>
    <w:rsid w:val="008D57E0"/>
    <w:rsid w:val="008E559A"/>
    <w:rsid w:val="008F5EE6"/>
    <w:rsid w:val="008F6ABB"/>
    <w:rsid w:val="00901EDC"/>
    <w:rsid w:val="00920C9F"/>
    <w:rsid w:val="009225D6"/>
    <w:rsid w:val="00934669"/>
    <w:rsid w:val="009359D1"/>
    <w:rsid w:val="0094248D"/>
    <w:rsid w:val="00963244"/>
    <w:rsid w:val="009643DA"/>
    <w:rsid w:val="009701E9"/>
    <w:rsid w:val="00983D6B"/>
    <w:rsid w:val="009A09E3"/>
    <w:rsid w:val="009A64CC"/>
    <w:rsid w:val="009B2608"/>
    <w:rsid w:val="009B3C03"/>
    <w:rsid w:val="009C4069"/>
    <w:rsid w:val="009D4E08"/>
    <w:rsid w:val="009E0D57"/>
    <w:rsid w:val="009F2D58"/>
    <w:rsid w:val="00A07BE2"/>
    <w:rsid w:val="00A148BD"/>
    <w:rsid w:val="00A20BD8"/>
    <w:rsid w:val="00A212E5"/>
    <w:rsid w:val="00A30AA5"/>
    <w:rsid w:val="00A34B0D"/>
    <w:rsid w:val="00A50736"/>
    <w:rsid w:val="00A52C7E"/>
    <w:rsid w:val="00A64A69"/>
    <w:rsid w:val="00A719BA"/>
    <w:rsid w:val="00A76636"/>
    <w:rsid w:val="00A8075E"/>
    <w:rsid w:val="00A81226"/>
    <w:rsid w:val="00A81830"/>
    <w:rsid w:val="00A81F9D"/>
    <w:rsid w:val="00A919D2"/>
    <w:rsid w:val="00A927AB"/>
    <w:rsid w:val="00A92F40"/>
    <w:rsid w:val="00A97C2F"/>
    <w:rsid w:val="00AB7C82"/>
    <w:rsid w:val="00AC14E0"/>
    <w:rsid w:val="00AC2A73"/>
    <w:rsid w:val="00AC3D70"/>
    <w:rsid w:val="00AD148B"/>
    <w:rsid w:val="00AD1E25"/>
    <w:rsid w:val="00AD230F"/>
    <w:rsid w:val="00AD4302"/>
    <w:rsid w:val="00AE62CA"/>
    <w:rsid w:val="00AF12FF"/>
    <w:rsid w:val="00B060E7"/>
    <w:rsid w:val="00B071E3"/>
    <w:rsid w:val="00B11930"/>
    <w:rsid w:val="00B158C0"/>
    <w:rsid w:val="00B44EEB"/>
    <w:rsid w:val="00B659FA"/>
    <w:rsid w:val="00B80B4D"/>
    <w:rsid w:val="00B837F5"/>
    <w:rsid w:val="00BA555B"/>
    <w:rsid w:val="00BB3306"/>
    <w:rsid w:val="00BD08A9"/>
    <w:rsid w:val="00BD6E83"/>
    <w:rsid w:val="00BF3471"/>
    <w:rsid w:val="00BF76FA"/>
    <w:rsid w:val="00C20E8E"/>
    <w:rsid w:val="00C238F3"/>
    <w:rsid w:val="00C26B11"/>
    <w:rsid w:val="00C37C44"/>
    <w:rsid w:val="00C442F3"/>
    <w:rsid w:val="00C47E8F"/>
    <w:rsid w:val="00C5093C"/>
    <w:rsid w:val="00C51372"/>
    <w:rsid w:val="00C53980"/>
    <w:rsid w:val="00C6225E"/>
    <w:rsid w:val="00C64FE1"/>
    <w:rsid w:val="00C91DB4"/>
    <w:rsid w:val="00CA56BA"/>
    <w:rsid w:val="00CA61DA"/>
    <w:rsid w:val="00CB3AF2"/>
    <w:rsid w:val="00CB726A"/>
    <w:rsid w:val="00CD10F8"/>
    <w:rsid w:val="00CE4155"/>
    <w:rsid w:val="00CF329B"/>
    <w:rsid w:val="00CF78FF"/>
    <w:rsid w:val="00D01BBF"/>
    <w:rsid w:val="00D04F6D"/>
    <w:rsid w:val="00D07D21"/>
    <w:rsid w:val="00D1364B"/>
    <w:rsid w:val="00D21D2E"/>
    <w:rsid w:val="00D221AB"/>
    <w:rsid w:val="00D2482C"/>
    <w:rsid w:val="00D53BB1"/>
    <w:rsid w:val="00D61603"/>
    <w:rsid w:val="00D66A26"/>
    <w:rsid w:val="00D7320D"/>
    <w:rsid w:val="00D86C3A"/>
    <w:rsid w:val="00DB57A1"/>
    <w:rsid w:val="00DC72AB"/>
    <w:rsid w:val="00DE23FA"/>
    <w:rsid w:val="00DF24F5"/>
    <w:rsid w:val="00DF6A09"/>
    <w:rsid w:val="00E0143D"/>
    <w:rsid w:val="00E146AE"/>
    <w:rsid w:val="00E24BF0"/>
    <w:rsid w:val="00E273DA"/>
    <w:rsid w:val="00E30E44"/>
    <w:rsid w:val="00E32C73"/>
    <w:rsid w:val="00E46100"/>
    <w:rsid w:val="00E54CE1"/>
    <w:rsid w:val="00E7317C"/>
    <w:rsid w:val="00E86699"/>
    <w:rsid w:val="00E92E88"/>
    <w:rsid w:val="00E934BC"/>
    <w:rsid w:val="00E94164"/>
    <w:rsid w:val="00E976A6"/>
    <w:rsid w:val="00EB2D87"/>
    <w:rsid w:val="00EC02EC"/>
    <w:rsid w:val="00EC4A13"/>
    <w:rsid w:val="00EE7252"/>
    <w:rsid w:val="00EF1178"/>
    <w:rsid w:val="00EF317D"/>
    <w:rsid w:val="00EF57FE"/>
    <w:rsid w:val="00F06153"/>
    <w:rsid w:val="00F32EAB"/>
    <w:rsid w:val="00F434BE"/>
    <w:rsid w:val="00F52EC5"/>
    <w:rsid w:val="00F80D0D"/>
    <w:rsid w:val="00F826C2"/>
    <w:rsid w:val="00F85CF4"/>
    <w:rsid w:val="00F868AD"/>
    <w:rsid w:val="00F91CDD"/>
    <w:rsid w:val="00FA2A28"/>
    <w:rsid w:val="00FA7D70"/>
    <w:rsid w:val="00FB64B8"/>
    <w:rsid w:val="00FC4EF3"/>
    <w:rsid w:val="00FE15C2"/>
    <w:rsid w:val="00FE3A4F"/>
    <w:rsid w:val="00FF366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F00F"/>
  <w15:chartTrackingRefBased/>
  <w15:docId w15:val="{6908F91E-2E39-4778-9F24-E2BA9E9F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6B4"/>
    <w:pPr>
      <w:spacing w:after="0" w:line="240" w:lineRule="auto"/>
    </w:pPr>
  </w:style>
  <w:style w:type="table" w:styleId="TableGrid">
    <w:name w:val="Table Grid"/>
    <w:basedOn w:val="TableNormal"/>
    <w:uiPriority w:val="39"/>
    <w:rsid w:val="005306B4"/>
    <w:pPr>
      <w:spacing w:after="0" w:line="240" w:lineRule="auto"/>
    </w:pPr>
    <w:rPr>
      <w:rFonts w:ascii="Arial" w:eastAsia="Batang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6B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BCC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E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C66F2-3108-49D7-B3B4-23AF15684575}">
  <ds:schemaRefs>
    <ds:schemaRef ds:uri="4e7e82ff-130c-471f-a9b5-f315683a104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566abdf-dff7-47cb-8ff5-25b46305e088"/>
    <ds:schemaRef ds:uri="2f778161-7338-4b6e-9f09-8f4717fb44f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0A60F8-A533-44B0-87BC-C4A15F0DF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D7FA3-9279-49BF-9381-EFA01D779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307</cp:revision>
  <cp:lastPrinted>2023-11-24T10:19:00Z</cp:lastPrinted>
  <dcterms:created xsi:type="dcterms:W3CDTF">2023-11-20T11:12:00Z</dcterms:created>
  <dcterms:modified xsi:type="dcterms:W3CDTF">2023-12-21T10:18:00Z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