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A7" w:rsidRDefault="00BB11B5" w:rsidP="00BB11B5">
      <w:pPr>
        <w:widowControl w:val="0"/>
        <w:autoSpaceDE w:val="0"/>
        <w:autoSpaceDN w:val="0"/>
        <w:adjustRightInd w:val="0"/>
        <w:spacing w:before="34" w:after="0" w:line="240" w:lineRule="auto"/>
        <w:ind w:left="100"/>
        <w:jc w:val="center"/>
        <w:rPr>
          <w:rFonts w:ascii="Times New Roman" w:hAnsi="Times New Roman"/>
          <w:b/>
          <w:bCs/>
          <w:spacing w:val="-2"/>
        </w:rPr>
      </w:pPr>
      <w:r w:rsidRPr="00BB11B5">
        <w:rPr>
          <w:rFonts w:ascii="Times New Roman" w:hAnsi="Times New Roman"/>
          <w:b/>
          <w:bCs/>
          <w:spacing w:val="-2"/>
        </w:rPr>
        <w:t xml:space="preserve">APPROVAL OF IHO PUBLICATION B-12 – </w:t>
      </w:r>
    </w:p>
    <w:p w:rsidR="00BB11B5" w:rsidRDefault="00BB11B5" w:rsidP="00BB11B5">
      <w:pPr>
        <w:widowControl w:val="0"/>
        <w:autoSpaceDE w:val="0"/>
        <w:autoSpaceDN w:val="0"/>
        <w:adjustRightInd w:val="0"/>
        <w:spacing w:before="34" w:after="0" w:line="240" w:lineRule="auto"/>
        <w:ind w:left="100"/>
        <w:jc w:val="center"/>
        <w:rPr>
          <w:rFonts w:ascii="Times New Roman" w:hAnsi="Times New Roman"/>
          <w:b/>
          <w:bCs/>
          <w:spacing w:val="-2"/>
        </w:rPr>
      </w:pPr>
      <w:r w:rsidRPr="00BB11B5">
        <w:rPr>
          <w:rFonts w:ascii="Times New Roman" w:hAnsi="Times New Roman"/>
          <w:b/>
          <w:bCs/>
          <w:i/>
          <w:spacing w:val="-2"/>
        </w:rPr>
        <w:t>IHO GUIDELINES ON CROWDSOURCED BATHYMETRY</w:t>
      </w:r>
    </w:p>
    <w:p w:rsidR="00BB11B5" w:rsidRPr="004178F6" w:rsidRDefault="00BB11B5">
      <w:pPr>
        <w:widowControl w:val="0"/>
        <w:autoSpaceDE w:val="0"/>
        <w:autoSpaceDN w:val="0"/>
        <w:adjustRightInd w:val="0"/>
        <w:spacing w:before="34" w:after="0" w:line="240" w:lineRule="auto"/>
        <w:ind w:left="100"/>
        <w:rPr>
          <w:rFonts w:ascii="Times New Roman" w:hAnsi="Times New Roman"/>
          <w:b/>
          <w:bCs/>
          <w:spacing w:val="-2"/>
        </w:rPr>
      </w:pPr>
    </w:p>
    <w:tbl>
      <w:tblPr>
        <w:tblW w:w="0" w:type="auto"/>
        <w:tblInd w:w="1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84"/>
        <w:gridCol w:w="6486"/>
      </w:tblGrid>
      <w:tr w:rsidR="000A5801" w:rsidRPr="004178F6" w:rsidTr="0030225C">
        <w:tc>
          <w:tcPr>
            <w:tcW w:w="2708" w:type="dxa"/>
            <w:shd w:val="clear" w:color="auto" w:fill="auto"/>
          </w:tcPr>
          <w:p w:rsidR="00FE4795" w:rsidRPr="004178F6" w:rsidRDefault="00FE4795" w:rsidP="0030225C">
            <w:pPr>
              <w:widowControl w:val="0"/>
              <w:autoSpaceDE w:val="0"/>
              <w:autoSpaceDN w:val="0"/>
              <w:adjustRightInd w:val="0"/>
              <w:spacing w:before="34" w:after="0" w:line="240" w:lineRule="auto"/>
              <w:rPr>
                <w:rFonts w:ascii="Times New Roman" w:hAnsi="Times New Roman"/>
                <w:bCs/>
                <w:i/>
                <w:spacing w:val="-2"/>
              </w:rPr>
            </w:pPr>
            <w:r w:rsidRPr="004178F6">
              <w:rPr>
                <w:rFonts w:ascii="Times New Roman" w:hAnsi="Times New Roman"/>
                <w:bCs/>
                <w:i/>
                <w:spacing w:val="-2"/>
              </w:rPr>
              <w:t>Submitted by:</w:t>
            </w:r>
          </w:p>
        </w:tc>
        <w:tc>
          <w:tcPr>
            <w:tcW w:w="6928" w:type="dxa"/>
            <w:shd w:val="clear" w:color="auto" w:fill="auto"/>
          </w:tcPr>
          <w:p w:rsidR="00FE4795" w:rsidRPr="004178F6" w:rsidRDefault="006A3C48" w:rsidP="0030225C">
            <w:pPr>
              <w:widowControl w:val="0"/>
              <w:autoSpaceDE w:val="0"/>
              <w:autoSpaceDN w:val="0"/>
              <w:adjustRightInd w:val="0"/>
              <w:spacing w:before="34" w:after="0" w:line="240" w:lineRule="auto"/>
              <w:rPr>
                <w:rFonts w:ascii="Times New Roman" w:hAnsi="Times New Roman"/>
              </w:rPr>
            </w:pPr>
            <w:r w:rsidRPr="004178F6">
              <w:rPr>
                <w:rFonts w:ascii="Times New Roman" w:hAnsi="Times New Roman"/>
                <w:spacing w:val="-3"/>
              </w:rPr>
              <w:t>IRCC Chair</w:t>
            </w:r>
          </w:p>
          <w:p w:rsidR="00FE4795" w:rsidRPr="004178F6" w:rsidRDefault="00FE4795" w:rsidP="0030225C">
            <w:pPr>
              <w:widowControl w:val="0"/>
              <w:autoSpaceDE w:val="0"/>
              <w:autoSpaceDN w:val="0"/>
              <w:adjustRightInd w:val="0"/>
              <w:spacing w:before="34" w:after="0" w:line="240" w:lineRule="auto"/>
              <w:rPr>
                <w:rFonts w:ascii="Times New Roman" w:hAnsi="Times New Roman"/>
                <w:b/>
                <w:bCs/>
                <w:spacing w:val="-2"/>
              </w:rPr>
            </w:pPr>
          </w:p>
        </w:tc>
      </w:tr>
      <w:tr w:rsidR="000A5801" w:rsidRPr="004178F6" w:rsidTr="0030225C">
        <w:tc>
          <w:tcPr>
            <w:tcW w:w="2708" w:type="dxa"/>
            <w:shd w:val="clear" w:color="auto" w:fill="auto"/>
          </w:tcPr>
          <w:p w:rsidR="00FE4795" w:rsidRPr="004178F6" w:rsidRDefault="00FE4795" w:rsidP="0030225C">
            <w:pPr>
              <w:widowControl w:val="0"/>
              <w:autoSpaceDE w:val="0"/>
              <w:autoSpaceDN w:val="0"/>
              <w:adjustRightInd w:val="0"/>
              <w:spacing w:before="34" w:after="0" w:line="240" w:lineRule="auto"/>
              <w:rPr>
                <w:rFonts w:ascii="Times New Roman" w:hAnsi="Times New Roman"/>
                <w:bCs/>
                <w:i/>
                <w:spacing w:val="-2"/>
              </w:rPr>
            </w:pPr>
            <w:r w:rsidRPr="004178F6">
              <w:rPr>
                <w:rFonts w:ascii="Times New Roman" w:hAnsi="Times New Roman"/>
                <w:bCs/>
                <w:i/>
                <w:spacing w:val="-2"/>
              </w:rPr>
              <w:t>Executive Summary:</w:t>
            </w:r>
          </w:p>
        </w:tc>
        <w:tc>
          <w:tcPr>
            <w:tcW w:w="6928" w:type="dxa"/>
            <w:shd w:val="clear" w:color="auto" w:fill="auto"/>
          </w:tcPr>
          <w:p w:rsidR="000A5801" w:rsidRPr="004178F6" w:rsidRDefault="000A5801" w:rsidP="000A5801">
            <w:pPr>
              <w:widowControl w:val="0"/>
              <w:autoSpaceDE w:val="0"/>
              <w:autoSpaceDN w:val="0"/>
              <w:adjustRightInd w:val="0"/>
              <w:spacing w:before="34" w:after="0" w:line="240" w:lineRule="auto"/>
              <w:jc w:val="both"/>
              <w:rPr>
                <w:rFonts w:ascii="Times New Roman" w:hAnsi="Times New Roman"/>
              </w:rPr>
            </w:pPr>
            <w:r w:rsidRPr="004178F6">
              <w:rPr>
                <w:rFonts w:ascii="Times New Roman" w:hAnsi="Times New Roman"/>
              </w:rPr>
              <w:t>This paper proposes that IHO Publication B-</w:t>
            </w:r>
            <w:r w:rsidR="00281C16">
              <w:rPr>
                <w:rFonts w:ascii="Times New Roman" w:hAnsi="Times New Roman"/>
              </w:rPr>
              <w:t>12</w:t>
            </w:r>
            <w:r w:rsidRPr="004178F6">
              <w:rPr>
                <w:rFonts w:ascii="Times New Roman" w:hAnsi="Times New Roman"/>
              </w:rPr>
              <w:t xml:space="preserve"> should be </w:t>
            </w:r>
            <w:r w:rsidR="00281C16">
              <w:rPr>
                <w:rFonts w:ascii="Times New Roman" w:hAnsi="Times New Roman"/>
              </w:rPr>
              <w:t>adopted by member states</w:t>
            </w:r>
            <w:r w:rsidRPr="004178F6">
              <w:rPr>
                <w:rFonts w:ascii="Times New Roman" w:hAnsi="Times New Roman"/>
              </w:rPr>
              <w:t>, as endorsed at IRCC-</w:t>
            </w:r>
            <w:r w:rsidR="00281C16">
              <w:rPr>
                <w:rFonts w:ascii="Times New Roman" w:hAnsi="Times New Roman"/>
              </w:rPr>
              <w:t>10</w:t>
            </w:r>
            <w:r w:rsidRPr="004178F6">
              <w:rPr>
                <w:rFonts w:ascii="Times New Roman" w:hAnsi="Times New Roman"/>
              </w:rPr>
              <w:t xml:space="preserve">.  </w:t>
            </w:r>
          </w:p>
          <w:p w:rsidR="008C6C85" w:rsidRPr="004178F6" w:rsidRDefault="00086530" w:rsidP="00931572">
            <w:pPr>
              <w:widowControl w:val="0"/>
              <w:autoSpaceDE w:val="0"/>
              <w:autoSpaceDN w:val="0"/>
              <w:adjustRightInd w:val="0"/>
              <w:spacing w:before="34" w:after="0" w:line="240" w:lineRule="auto"/>
              <w:jc w:val="both"/>
              <w:rPr>
                <w:rFonts w:ascii="Times New Roman" w:hAnsi="Times New Roman"/>
              </w:rPr>
            </w:pPr>
            <w:r w:rsidRPr="004178F6">
              <w:rPr>
                <w:rFonts w:ascii="Times New Roman" w:hAnsi="Times New Roman"/>
              </w:rPr>
              <w:t>IHO Publication B-</w:t>
            </w:r>
            <w:r w:rsidR="00281C16">
              <w:rPr>
                <w:rFonts w:ascii="Times New Roman" w:hAnsi="Times New Roman"/>
              </w:rPr>
              <w:t>12</w:t>
            </w:r>
            <w:r w:rsidRPr="004178F6">
              <w:rPr>
                <w:rFonts w:ascii="Times New Roman" w:hAnsi="Times New Roman"/>
              </w:rPr>
              <w:t xml:space="preserve"> – </w:t>
            </w:r>
            <w:r w:rsidR="00281C16">
              <w:rPr>
                <w:rFonts w:ascii="Times New Roman" w:hAnsi="Times New Roman"/>
                <w:i/>
              </w:rPr>
              <w:t>IHO</w:t>
            </w:r>
            <w:r w:rsidRPr="004178F6">
              <w:rPr>
                <w:rFonts w:ascii="Times New Roman" w:hAnsi="Times New Roman"/>
                <w:i/>
              </w:rPr>
              <w:t xml:space="preserve"> Guidelines</w:t>
            </w:r>
            <w:r w:rsidR="00281C16">
              <w:rPr>
                <w:rFonts w:ascii="Times New Roman" w:hAnsi="Times New Roman"/>
                <w:i/>
              </w:rPr>
              <w:t xml:space="preserve"> on Crowdsourced Bathym</w:t>
            </w:r>
            <w:r w:rsidR="00425C88">
              <w:rPr>
                <w:rFonts w:ascii="Times New Roman" w:hAnsi="Times New Roman"/>
                <w:i/>
              </w:rPr>
              <w:t>e</w:t>
            </w:r>
            <w:r w:rsidR="00281C16">
              <w:rPr>
                <w:rFonts w:ascii="Times New Roman" w:hAnsi="Times New Roman"/>
                <w:i/>
              </w:rPr>
              <w:t>try</w:t>
            </w:r>
            <w:r w:rsidRPr="004178F6">
              <w:rPr>
                <w:rFonts w:ascii="Times New Roman" w:hAnsi="Times New Roman"/>
              </w:rPr>
              <w:t xml:space="preserve"> – </w:t>
            </w:r>
            <w:r w:rsidR="00281C16">
              <w:rPr>
                <w:rFonts w:ascii="Times New Roman" w:hAnsi="Times New Roman"/>
              </w:rPr>
              <w:t xml:space="preserve">has been developed by the Crowdsourced Bathymetry Working Group (CSBWG) since </w:t>
            </w:r>
            <w:r w:rsidR="00425C88">
              <w:rPr>
                <w:rFonts w:ascii="Times New Roman" w:hAnsi="Times New Roman"/>
              </w:rPr>
              <w:t>tasked by the IRCC in</w:t>
            </w:r>
            <w:r w:rsidR="00425C88" w:rsidRPr="004178F6">
              <w:rPr>
                <w:rFonts w:ascii="Times New Roman" w:hAnsi="Times New Roman"/>
              </w:rPr>
              <w:t xml:space="preserve"> </w:t>
            </w:r>
            <w:r w:rsidRPr="004178F6">
              <w:rPr>
                <w:rFonts w:ascii="Times New Roman" w:hAnsi="Times New Roman"/>
              </w:rPr>
              <w:t>201</w:t>
            </w:r>
            <w:r w:rsidR="005949A8">
              <w:rPr>
                <w:rFonts w:ascii="Times New Roman" w:hAnsi="Times New Roman"/>
              </w:rPr>
              <w:t>5</w:t>
            </w:r>
            <w:r w:rsidR="00425C88">
              <w:rPr>
                <w:rFonts w:ascii="Times New Roman" w:hAnsi="Times New Roman"/>
              </w:rPr>
              <w:t>.</w:t>
            </w:r>
            <w:bookmarkStart w:id="0" w:name="_GoBack"/>
            <w:bookmarkEnd w:id="0"/>
          </w:p>
          <w:p w:rsidR="00FE4795" w:rsidRPr="004178F6" w:rsidRDefault="00FE4795" w:rsidP="0030225C">
            <w:pPr>
              <w:widowControl w:val="0"/>
              <w:autoSpaceDE w:val="0"/>
              <w:autoSpaceDN w:val="0"/>
              <w:adjustRightInd w:val="0"/>
              <w:spacing w:before="34" w:after="0" w:line="240" w:lineRule="auto"/>
              <w:rPr>
                <w:rFonts w:ascii="Times New Roman" w:hAnsi="Times New Roman"/>
                <w:b/>
                <w:bCs/>
                <w:spacing w:val="-2"/>
              </w:rPr>
            </w:pPr>
          </w:p>
        </w:tc>
      </w:tr>
      <w:tr w:rsidR="000A5801" w:rsidRPr="004178F6" w:rsidTr="0030225C">
        <w:tc>
          <w:tcPr>
            <w:tcW w:w="2708" w:type="dxa"/>
            <w:shd w:val="clear" w:color="auto" w:fill="auto"/>
          </w:tcPr>
          <w:p w:rsidR="00FE4795" w:rsidRPr="004178F6" w:rsidRDefault="00FE4795" w:rsidP="0030225C">
            <w:pPr>
              <w:widowControl w:val="0"/>
              <w:autoSpaceDE w:val="0"/>
              <w:autoSpaceDN w:val="0"/>
              <w:adjustRightInd w:val="0"/>
              <w:spacing w:before="34" w:after="0" w:line="240" w:lineRule="auto"/>
              <w:rPr>
                <w:rFonts w:ascii="Times New Roman" w:hAnsi="Times New Roman"/>
                <w:bCs/>
                <w:i/>
                <w:spacing w:val="-2"/>
              </w:rPr>
            </w:pPr>
            <w:r w:rsidRPr="004178F6">
              <w:rPr>
                <w:rFonts w:ascii="Times New Roman" w:hAnsi="Times New Roman"/>
                <w:bCs/>
                <w:i/>
                <w:spacing w:val="-2"/>
              </w:rPr>
              <w:t>Related Documents</w:t>
            </w:r>
          </w:p>
        </w:tc>
        <w:tc>
          <w:tcPr>
            <w:tcW w:w="6928" w:type="dxa"/>
            <w:shd w:val="clear" w:color="auto" w:fill="auto"/>
          </w:tcPr>
          <w:p w:rsidR="00E82E63" w:rsidRPr="004178F6" w:rsidRDefault="00FE4795" w:rsidP="0030225C">
            <w:pPr>
              <w:widowControl w:val="0"/>
              <w:autoSpaceDE w:val="0"/>
              <w:autoSpaceDN w:val="0"/>
              <w:adjustRightInd w:val="0"/>
              <w:spacing w:before="34" w:after="0" w:line="240" w:lineRule="auto"/>
              <w:rPr>
                <w:rFonts w:ascii="Times New Roman" w:hAnsi="Times New Roman"/>
              </w:rPr>
            </w:pPr>
            <w:r w:rsidRPr="004178F6">
              <w:rPr>
                <w:rFonts w:ascii="Times New Roman" w:hAnsi="Times New Roman"/>
              </w:rPr>
              <w:t>IRCC</w:t>
            </w:r>
            <w:r w:rsidR="005949A8">
              <w:rPr>
                <w:rFonts w:ascii="Times New Roman" w:hAnsi="Times New Roman"/>
              </w:rPr>
              <w:t>10</w:t>
            </w:r>
            <w:r w:rsidR="00E82E63" w:rsidRPr="004178F6">
              <w:rPr>
                <w:rFonts w:ascii="Times New Roman" w:hAnsi="Times New Roman"/>
              </w:rPr>
              <w:t xml:space="preserve"> – </w:t>
            </w:r>
            <w:r w:rsidR="00086530" w:rsidRPr="004178F6">
              <w:rPr>
                <w:rFonts w:ascii="Times New Roman" w:hAnsi="Times New Roman"/>
              </w:rPr>
              <w:t>Report, Decisions and Actions of IRCC</w:t>
            </w:r>
            <w:r w:rsidR="005949A8">
              <w:rPr>
                <w:rFonts w:ascii="Times New Roman" w:hAnsi="Times New Roman"/>
              </w:rPr>
              <w:t>10</w:t>
            </w:r>
            <w:r w:rsidR="00E82E63" w:rsidRPr="004178F6">
              <w:rPr>
                <w:rFonts w:ascii="Times New Roman" w:hAnsi="Times New Roman"/>
              </w:rPr>
              <w:t>.</w:t>
            </w:r>
          </w:p>
          <w:p w:rsidR="00FD646D" w:rsidRPr="004178F6" w:rsidRDefault="00086530" w:rsidP="00A75684">
            <w:pPr>
              <w:widowControl w:val="0"/>
              <w:autoSpaceDE w:val="0"/>
              <w:autoSpaceDN w:val="0"/>
              <w:adjustRightInd w:val="0"/>
              <w:spacing w:before="34" w:after="0" w:line="240" w:lineRule="auto"/>
              <w:rPr>
                <w:rFonts w:ascii="Times New Roman" w:hAnsi="Times New Roman"/>
                <w:bCs/>
                <w:spacing w:val="-2"/>
              </w:rPr>
            </w:pPr>
            <w:r w:rsidRPr="004178F6">
              <w:rPr>
                <w:rFonts w:ascii="Times New Roman" w:hAnsi="Times New Roman"/>
                <w:bCs/>
                <w:spacing w:val="-2"/>
              </w:rPr>
              <w:t>IRCC</w:t>
            </w:r>
            <w:r w:rsidR="005949A8">
              <w:rPr>
                <w:rFonts w:ascii="Times New Roman" w:hAnsi="Times New Roman"/>
                <w:bCs/>
                <w:spacing w:val="-2"/>
              </w:rPr>
              <w:t>10</w:t>
            </w:r>
            <w:r w:rsidRPr="004178F6">
              <w:rPr>
                <w:rFonts w:ascii="Times New Roman" w:hAnsi="Times New Roman"/>
                <w:bCs/>
                <w:spacing w:val="-2"/>
              </w:rPr>
              <w:t>-07</w:t>
            </w:r>
            <w:r w:rsidR="005949A8">
              <w:rPr>
                <w:rFonts w:ascii="Times New Roman" w:hAnsi="Times New Roman"/>
                <w:bCs/>
                <w:spacing w:val="-2"/>
              </w:rPr>
              <w:t>G</w:t>
            </w:r>
            <w:r w:rsidRPr="004178F6">
              <w:rPr>
                <w:rFonts w:ascii="Times New Roman" w:hAnsi="Times New Roman"/>
                <w:bCs/>
                <w:spacing w:val="-2"/>
              </w:rPr>
              <w:t xml:space="preserve"> – Report of </w:t>
            </w:r>
            <w:r w:rsidR="005949A8">
              <w:rPr>
                <w:rFonts w:ascii="Times New Roman" w:hAnsi="Times New Roman"/>
                <w:bCs/>
                <w:spacing w:val="-2"/>
              </w:rPr>
              <w:t>CSBWG</w:t>
            </w:r>
          </w:p>
          <w:p w:rsidR="00086530" w:rsidRDefault="005949A8" w:rsidP="00A75684">
            <w:pPr>
              <w:widowControl w:val="0"/>
              <w:autoSpaceDE w:val="0"/>
              <w:autoSpaceDN w:val="0"/>
              <w:adjustRightInd w:val="0"/>
              <w:spacing w:before="34" w:after="0" w:line="240" w:lineRule="auto"/>
              <w:rPr>
                <w:rFonts w:ascii="Times New Roman" w:hAnsi="Times New Roman"/>
                <w:bCs/>
                <w:spacing w:val="-2"/>
              </w:rPr>
            </w:pPr>
            <w:r>
              <w:rPr>
                <w:rFonts w:ascii="Times New Roman" w:hAnsi="Times New Roman"/>
                <w:bCs/>
                <w:spacing w:val="-2"/>
              </w:rPr>
              <w:t>CSBWG</w:t>
            </w:r>
            <w:r w:rsidR="00086530" w:rsidRPr="004178F6">
              <w:rPr>
                <w:rFonts w:ascii="Times New Roman" w:hAnsi="Times New Roman"/>
                <w:bCs/>
                <w:spacing w:val="-2"/>
              </w:rPr>
              <w:t xml:space="preserve"> </w:t>
            </w:r>
            <w:proofErr w:type="spellStart"/>
            <w:r w:rsidR="00086530" w:rsidRPr="004178F6">
              <w:rPr>
                <w:rFonts w:ascii="Times New Roman" w:hAnsi="Times New Roman"/>
                <w:bCs/>
                <w:spacing w:val="-2"/>
              </w:rPr>
              <w:t>ToRs</w:t>
            </w:r>
            <w:proofErr w:type="spellEnd"/>
          </w:p>
          <w:p w:rsidR="006B398D" w:rsidRPr="004178F6" w:rsidRDefault="006B398D" w:rsidP="005949A8">
            <w:pPr>
              <w:widowControl w:val="0"/>
              <w:autoSpaceDE w:val="0"/>
              <w:autoSpaceDN w:val="0"/>
              <w:adjustRightInd w:val="0"/>
              <w:spacing w:before="34" w:after="0" w:line="240" w:lineRule="auto"/>
              <w:rPr>
                <w:rFonts w:ascii="Times New Roman" w:hAnsi="Times New Roman"/>
                <w:bCs/>
                <w:spacing w:val="-2"/>
              </w:rPr>
            </w:pPr>
            <w:r>
              <w:rPr>
                <w:rFonts w:ascii="Times New Roman" w:hAnsi="Times New Roman"/>
                <w:bCs/>
                <w:spacing w:val="-2"/>
              </w:rPr>
              <w:t>IHO CL4</w:t>
            </w:r>
            <w:r w:rsidR="005949A8">
              <w:rPr>
                <w:rFonts w:ascii="Times New Roman" w:hAnsi="Times New Roman"/>
                <w:bCs/>
                <w:spacing w:val="-2"/>
              </w:rPr>
              <w:t>2</w:t>
            </w:r>
            <w:r>
              <w:rPr>
                <w:rFonts w:ascii="Times New Roman" w:hAnsi="Times New Roman"/>
                <w:bCs/>
                <w:spacing w:val="-2"/>
              </w:rPr>
              <w:t>/201</w:t>
            </w:r>
            <w:r w:rsidR="005949A8">
              <w:rPr>
                <w:rFonts w:ascii="Times New Roman" w:hAnsi="Times New Roman"/>
                <w:bCs/>
                <w:spacing w:val="-2"/>
              </w:rPr>
              <w:t>5</w:t>
            </w:r>
            <w:r>
              <w:rPr>
                <w:rFonts w:ascii="Times New Roman" w:hAnsi="Times New Roman"/>
                <w:bCs/>
                <w:spacing w:val="-2"/>
              </w:rPr>
              <w:t xml:space="preserve"> dated </w:t>
            </w:r>
            <w:r w:rsidR="005949A8">
              <w:rPr>
                <w:rFonts w:ascii="Times New Roman" w:hAnsi="Times New Roman"/>
                <w:bCs/>
                <w:spacing w:val="-2"/>
              </w:rPr>
              <w:t>18 June 2015</w:t>
            </w:r>
          </w:p>
        </w:tc>
      </w:tr>
      <w:tr w:rsidR="000A5801" w:rsidRPr="004178F6" w:rsidTr="000A5801">
        <w:trPr>
          <w:trHeight w:val="568"/>
        </w:trPr>
        <w:tc>
          <w:tcPr>
            <w:tcW w:w="2708" w:type="dxa"/>
            <w:shd w:val="clear" w:color="auto" w:fill="auto"/>
          </w:tcPr>
          <w:p w:rsidR="00FE4795" w:rsidRPr="004178F6" w:rsidRDefault="00FE4795" w:rsidP="0030225C">
            <w:pPr>
              <w:widowControl w:val="0"/>
              <w:autoSpaceDE w:val="0"/>
              <w:autoSpaceDN w:val="0"/>
              <w:adjustRightInd w:val="0"/>
              <w:spacing w:before="34" w:after="0" w:line="240" w:lineRule="auto"/>
              <w:rPr>
                <w:rFonts w:ascii="Times New Roman" w:hAnsi="Times New Roman"/>
                <w:bCs/>
                <w:i/>
                <w:spacing w:val="-2"/>
              </w:rPr>
            </w:pPr>
            <w:r w:rsidRPr="004178F6">
              <w:rPr>
                <w:rFonts w:ascii="Times New Roman" w:hAnsi="Times New Roman"/>
                <w:bCs/>
                <w:i/>
                <w:spacing w:val="-2"/>
              </w:rPr>
              <w:t>Related Projects</w:t>
            </w:r>
          </w:p>
        </w:tc>
        <w:tc>
          <w:tcPr>
            <w:tcW w:w="6928" w:type="dxa"/>
            <w:shd w:val="clear" w:color="auto" w:fill="auto"/>
          </w:tcPr>
          <w:p w:rsidR="00FE4795" w:rsidRPr="004178F6" w:rsidRDefault="005949A8" w:rsidP="0030225C">
            <w:pPr>
              <w:widowControl w:val="0"/>
              <w:autoSpaceDE w:val="0"/>
              <w:autoSpaceDN w:val="0"/>
              <w:adjustRightInd w:val="0"/>
              <w:spacing w:before="34" w:after="0" w:line="240" w:lineRule="auto"/>
              <w:rPr>
                <w:rFonts w:ascii="Times New Roman" w:hAnsi="Times New Roman"/>
                <w:bCs/>
                <w:spacing w:val="-2"/>
              </w:rPr>
            </w:pPr>
            <w:r>
              <w:rPr>
                <w:rFonts w:ascii="Times New Roman" w:hAnsi="Times New Roman"/>
                <w:bCs/>
                <w:spacing w:val="-2"/>
              </w:rPr>
              <w:t>GEBCO</w:t>
            </w:r>
          </w:p>
        </w:tc>
      </w:tr>
    </w:tbl>
    <w:p w:rsidR="00FE4795" w:rsidRPr="004178F6" w:rsidRDefault="00FE4795">
      <w:pPr>
        <w:widowControl w:val="0"/>
        <w:autoSpaceDE w:val="0"/>
        <w:autoSpaceDN w:val="0"/>
        <w:adjustRightInd w:val="0"/>
        <w:spacing w:before="34" w:after="0" w:line="240" w:lineRule="auto"/>
        <w:ind w:left="100"/>
        <w:rPr>
          <w:rFonts w:ascii="Times New Roman" w:hAnsi="Times New Roman"/>
          <w:b/>
          <w:bCs/>
          <w:spacing w:val="-2"/>
        </w:rPr>
      </w:pPr>
    </w:p>
    <w:p w:rsidR="001E26D2" w:rsidRDefault="001E26D2">
      <w:pPr>
        <w:widowControl w:val="0"/>
        <w:autoSpaceDE w:val="0"/>
        <w:autoSpaceDN w:val="0"/>
        <w:adjustRightInd w:val="0"/>
        <w:spacing w:before="34" w:after="0" w:line="240" w:lineRule="auto"/>
        <w:ind w:left="100"/>
        <w:rPr>
          <w:rFonts w:ascii="Times New Roman" w:hAnsi="Times New Roman"/>
          <w:bCs/>
        </w:rPr>
      </w:pPr>
      <w:r w:rsidRPr="004178F6">
        <w:rPr>
          <w:rFonts w:ascii="Times New Roman" w:hAnsi="Times New Roman"/>
          <w:b/>
          <w:bCs/>
          <w:spacing w:val="-2"/>
        </w:rPr>
        <w:t>I</w:t>
      </w:r>
      <w:r w:rsidRPr="004178F6">
        <w:rPr>
          <w:rFonts w:ascii="Times New Roman" w:hAnsi="Times New Roman"/>
          <w:b/>
          <w:bCs/>
        </w:rPr>
        <w:t>nt</w:t>
      </w:r>
      <w:r w:rsidRPr="004178F6">
        <w:rPr>
          <w:rFonts w:ascii="Times New Roman" w:hAnsi="Times New Roman"/>
          <w:b/>
          <w:bCs/>
          <w:spacing w:val="-1"/>
        </w:rPr>
        <w:t>r</w:t>
      </w:r>
      <w:r w:rsidRPr="004178F6">
        <w:rPr>
          <w:rFonts w:ascii="Times New Roman" w:hAnsi="Times New Roman"/>
          <w:b/>
          <w:bCs/>
        </w:rPr>
        <w:t>od</w:t>
      </w:r>
      <w:r w:rsidRPr="004178F6">
        <w:rPr>
          <w:rFonts w:ascii="Times New Roman" w:hAnsi="Times New Roman"/>
          <w:b/>
          <w:bCs/>
          <w:spacing w:val="-1"/>
        </w:rPr>
        <w:t>u</w:t>
      </w:r>
      <w:r w:rsidRPr="004178F6">
        <w:rPr>
          <w:rFonts w:ascii="Times New Roman" w:hAnsi="Times New Roman"/>
          <w:b/>
          <w:bCs/>
        </w:rPr>
        <w:t>c</w:t>
      </w:r>
      <w:r w:rsidRPr="004178F6">
        <w:rPr>
          <w:rFonts w:ascii="Times New Roman" w:hAnsi="Times New Roman"/>
          <w:b/>
          <w:bCs/>
          <w:spacing w:val="2"/>
        </w:rPr>
        <w:t>t</w:t>
      </w:r>
      <w:r w:rsidRPr="004178F6">
        <w:rPr>
          <w:rFonts w:ascii="Times New Roman" w:hAnsi="Times New Roman"/>
          <w:b/>
          <w:bCs/>
          <w:spacing w:val="-2"/>
        </w:rPr>
        <w:t>i</w:t>
      </w:r>
      <w:r w:rsidRPr="004178F6">
        <w:rPr>
          <w:rFonts w:ascii="Times New Roman" w:hAnsi="Times New Roman"/>
          <w:b/>
          <w:bCs/>
        </w:rPr>
        <w:t>on and</w:t>
      </w:r>
      <w:r w:rsidRPr="004178F6">
        <w:rPr>
          <w:rFonts w:ascii="Times New Roman" w:hAnsi="Times New Roman"/>
          <w:b/>
          <w:bCs/>
          <w:spacing w:val="-2"/>
        </w:rPr>
        <w:t xml:space="preserve"> </w:t>
      </w:r>
      <w:r w:rsidRPr="004178F6">
        <w:rPr>
          <w:rFonts w:ascii="Times New Roman" w:hAnsi="Times New Roman"/>
          <w:b/>
          <w:bCs/>
          <w:spacing w:val="1"/>
        </w:rPr>
        <w:t>B</w:t>
      </w:r>
      <w:r w:rsidRPr="004178F6">
        <w:rPr>
          <w:rFonts w:ascii="Times New Roman" w:hAnsi="Times New Roman"/>
          <w:b/>
          <w:bCs/>
        </w:rPr>
        <w:t>ackg</w:t>
      </w:r>
      <w:r w:rsidRPr="004178F6">
        <w:rPr>
          <w:rFonts w:ascii="Times New Roman" w:hAnsi="Times New Roman"/>
          <w:b/>
          <w:bCs/>
          <w:spacing w:val="-1"/>
        </w:rPr>
        <w:t>r</w:t>
      </w:r>
      <w:r w:rsidRPr="004178F6">
        <w:rPr>
          <w:rFonts w:ascii="Times New Roman" w:hAnsi="Times New Roman"/>
          <w:b/>
          <w:bCs/>
        </w:rPr>
        <w:t>ou</w:t>
      </w:r>
      <w:r w:rsidRPr="004178F6">
        <w:rPr>
          <w:rFonts w:ascii="Times New Roman" w:hAnsi="Times New Roman"/>
          <w:b/>
          <w:bCs/>
          <w:spacing w:val="-1"/>
        </w:rPr>
        <w:t>n</w:t>
      </w:r>
      <w:r w:rsidRPr="004178F6">
        <w:rPr>
          <w:rFonts w:ascii="Times New Roman" w:hAnsi="Times New Roman"/>
          <w:b/>
          <w:bCs/>
        </w:rPr>
        <w:t>d</w:t>
      </w:r>
    </w:p>
    <w:p w:rsidR="00B047E4" w:rsidRPr="00B047E4" w:rsidRDefault="00B047E4">
      <w:pPr>
        <w:widowControl w:val="0"/>
        <w:autoSpaceDE w:val="0"/>
        <w:autoSpaceDN w:val="0"/>
        <w:adjustRightInd w:val="0"/>
        <w:spacing w:before="34" w:after="0" w:line="240" w:lineRule="auto"/>
        <w:ind w:left="100"/>
        <w:rPr>
          <w:rFonts w:ascii="Times New Roman" w:hAnsi="Times New Roman"/>
        </w:rPr>
      </w:pPr>
    </w:p>
    <w:p w:rsidR="005949A8" w:rsidRPr="005949A8" w:rsidRDefault="005949A8" w:rsidP="00B047E4">
      <w:pPr>
        <w:widowControl w:val="0"/>
        <w:numPr>
          <w:ilvl w:val="0"/>
          <w:numId w:val="4"/>
        </w:numPr>
        <w:autoSpaceDE w:val="0"/>
        <w:autoSpaceDN w:val="0"/>
        <w:adjustRightInd w:val="0"/>
        <w:spacing w:before="34" w:after="0" w:line="240" w:lineRule="auto"/>
        <w:ind w:left="0" w:firstLine="0"/>
        <w:rPr>
          <w:rFonts w:ascii="Times New Roman" w:hAnsi="Times New Roman"/>
          <w:spacing w:val="-1"/>
        </w:rPr>
      </w:pPr>
      <w:r w:rsidRPr="005949A8">
        <w:rPr>
          <w:rFonts w:ascii="Times New Roman" w:hAnsi="Times New Roman"/>
          <w:spacing w:val="-1"/>
        </w:rPr>
        <w:t>The 5th Extraordinary International Hydrographic Conference (EIHC5) recognized the need to examine how best to incorporate, manage and use bathymetric data acquired by other</w:t>
      </w:r>
      <w:r w:rsidR="00425C88">
        <w:rPr>
          <w:rFonts w:ascii="Times New Roman" w:hAnsi="Times New Roman"/>
          <w:spacing w:val="-1"/>
        </w:rPr>
        <w:t>-</w:t>
      </w:r>
      <w:r w:rsidRPr="005949A8">
        <w:rPr>
          <w:rFonts w:ascii="Times New Roman" w:hAnsi="Times New Roman"/>
          <w:spacing w:val="-1"/>
        </w:rPr>
        <w:t>than</w:t>
      </w:r>
      <w:r w:rsidR="00425C88">
        <w:rPr>
          <w:rFonts w:ascii="Times New Roman" w:hAnsi="Times New Roman"/>
          <w:spacing w:val="-1"/>
        </w:rPr>
        <w:t>-</w:t>
      </w:r>
      <w:r w:rsidRPr="005949A8">
        <w:rPr>
          <w:rFonts w:ascii="Times New Roman" w:hAnsi="Times New Roman"/>
          <w:spacing w:val="-1"/>
        </w:rPr>
        <w:t>conventional means, such as through crowdsourcing.  It was agreed that there was a need to develop appropriate principles and guidelines to enable the appropriate collection and use of crowdsourced bathymetry for the benefit of all stakeholders interested in knowing the shape and nature of the seafloor and its depths.  As a result, Decision 8 of EIHC5 instructed the Inter Regional Coordination Committee (IRCC) to:</w:t>
      </w:r>
    </w:p>
    <w:p w:rsidR="005949A8" w:rsidRPr="005949A8" w:rsidRDefault="005949A8" w:rsidP="005949A8">
      <w:pPr>
        <w:widowControl w:val="0"/>
        <w:autoSpaceDE w:val="0"/>
        <w:autoSpaceDN w:val="0"/>
        <w:adjustRightInd w:val="0"/>
        <w:spacing w:before="34" w:after="0" w:line="240" w:lineRule="auto"/>
        <w:ind w:left="567" w:hanging="425"/>
        <w:rPr>
          <w:rFonts w:ascii="Times New Roman" w:hAnsi="Times New Roman"/>
          <w:spacing w:val="-1"/>
        </w:rPr>
      </w:pPr>
    </w:p>
    <w:p w:rsidR="005949A8" w:rsidRPr="00B047E4" w:rsidRDefault="005949A8" w:rsidP="00B047E4">
      <w:pPr>
        <w:widowControl w:val="0"/>
        <w:autoSpaceDE w:val="0"/>
        <w:autoSpaceDN w:val="0"/>
        <w:adjustRightInd w:val="0"/>
        <w:spacing w:before="34" w:after="0" w:line="240" w:lineRule="auto"/>
        <w:ind w:left="567"/>
        <w:rPr>
          <w:rFonts w:ascii="Times New Roman" w:hAnsi="Times New Roman"/>
          <w:i/>
          <w:spacing w:val="-1"/>
        </w:rPr>
      </w:pPr>
      <w:r w:rsidRPr="00B047E4">
        <w:rPr>
          <w:rFonts w:ascii="Times New Roman" w:hAnsi="Times New Roman"/>
          <w:i/>
          <w:spacing w:val="-1"/>
        </w:rPr>
        <w:t xml:space="preserve">… </w:t>
      </w:r>
      <w:proofErr w:type="gramStart"/>
      <w:r w:rsidRPr="00B047E4">
        <w:rPr>
          <w:rFonts w:ascii="Times New Roman" w:hAnsi="Times New Roman"/>
          <w:i/>
          <w:spacing w:val="-1"/>
        </w:rPr>
        <w:t>establish</w:t>
      </w:r>
      <w:proofErr w:type="gramEnd"/>
      <w:r w:rsidRPr="00B047E4">
        <w:rPr>
          <w:rFonts w:ascii="Times New Roman" w:hAnsi="Times New Roman"/>
          <w:i/>
          <w:spacing w:val="-1"/>
        </w:rPr>
        <w:t xml:space="preserve"> a Working Group to prepare a new IHO publication on policy for trusted crowd-sourced bathymetry, taking into account EIHC5 PRO4 and the comments during the Conference.  The WG should comprise IHO MS and invited expert contributors, including members of IHO-IOC TSCOM.  The WG should seek advice and input from relevant HSSC Working Groups as required.</w:t>
      </w:r>
    </w:p>
    <w:p w:rsidR="005949A8" w:rsidRPr="005949A8" w:rsidRDefault="005949A8" w:rsidP="005949A8">
      <w:pPr>
        <w:widowControl w:val="0"/>
        <w:autoSpaceDE w:val="0"/>
        <w:autoSpaceDN w:val="0"/>
        <w:adjustRightInd w:val="0"/>
        <w:spacing w:before="34" w:after="0" w:line="240" w:lineRule="auto"/>
        <w:ind w:left="567" w:hanging="425"/>
        <w:rPr>
          <w:rFonts w:ascii="Times New Roman" w:hAnsi="Times New Roman"/>
          <w:spacing w:val="-1"/>
        </w:rPr>
      </w:pPr>
    </w:p>
    <w:p w:rsidR="00B047E4" w:rsidRPr="00B047E4" w:rsidRDefault="005949A8" w:rsidP="00B047E4">
      <w:pPr>
        <w:widowControl w:val="0"/>
        <w:numPr>
          <w:ilvl w:val="0"/>
          <w:numId w:val="4"/>
        </w:numPr>
        <w:autoSpaceDE w:val="0"/>
        <w:autoSpaceDN w:val="0"/>
        <w:adjustRightInd w:val="0"/>
        <w:spacing w:before="34" w:after="0" w:line="240" w:lineRule="auto"/>
        <w:ind w:left="0" w:firstLine="0"/>
        <w:rPr>
          <w:rFonts w:ascii="Times New Roman" w:hAnsi="Times New Roman"/>
          <w:b/>
          <w:bCs/>
        </w:rPr>
      </w:pPr>
      <w:r w:rsidRPr="005949A8">
        <w:rPr>
          <w:rFonts w:ascii="Times New Roman" w:hAnsi="Times New Roman"/>
          <w:spacing w:val="-1"/>
        </w:rPr>
        <w:t xml:space="preserve">As instructed by EIHC5, the IRCC, at its 7th meeting in Mexico City, established a </w:t>
      </w:r>
      <w:proofErr w:type="spellStart"/>
      <w:r w:rsidRPr="005949A8">
        <w:rPr>
          <w:rFonts w:ascii="Times New Roman" w:hAnsi="Times New Roman"/>
          <w:spacing w:val="-1"/>
        </w:rPr>
        <w:t>CrowdSourced</w:t>
      </w:r>
      <w:proofErr w:type="spellEnd"/>
      <w:r w:rsidRPr="005949A8">
        <w:rPr>
          <w:rFonts w:ascii="Times New Roman" w:hAnsi="Times New Roman"/>
          <w:spacing w:val="-1"/>
        </w:rPr>
        <w:t xml:space="preserve"> Bathymetry Working Group (CSBWG)</w:t>
      </w:r>
      <w:r w:rsidR="00B047E4">
        <w:rPr>
          <w:rFonts w:ascii="Times New Roman" w:hAnsi="Times New Roman"/>
          <w:spacing w:val="-1"/>
        </w:rPr>
        <w:t>.</w:t>
      </w:r>
      <w:r w:rsidRPr="005949A8">
        <w:rPr>
          <w:rFonts w:ascii="Times New Roman" w:hAnsi="Times New Roman"/>
          <w:spacing w:val="-1"/>
        </w:rPr>
        <w:t xml:space="preserve"> </w:t>
      </w:r>
      <w:r w:rsidR="00B047E4">
        <w:rPr>
          <w:rFonts w:ascii="Times New Roman" w:hAnsi="Times New Roman"/>
          <w:spacing w:val="-1"/>
        </w:rPr>
        <w:t xml:space="preserve"> </w:t>
      </w:r>
      <w:r w:rsidRPr="005949A8">
        <w:rPr>
          <w:rFonts w:ascii="Times New Roman" w:hAnsi="Times New Roman"/>
          <w:spacing w:val="-1"/>
        </w:rPr>
        <w:t>The IRCC appointed Ms Lisa Taylor, Director of the IHO Data Centre for Digital</w:t>
      </w:r>
      <w:r w:rsidR="00B047E4">
        <w:rPr>
          <w:rFonts w:ascii="Times New Roman" w:hAnsi="Times New Roman"/>
          <w:spacing w:val="-1"/>
        </w:rPr>
        <w:t xml:space="preserve"> Bathymetry</w:t>
      </w:r>
      <w:r w:rsidR="00A547A7">
        <w:rPr>
          <w:rFonts w:ascii="Times New Roman" w:hAnsi="Times New Roman"/>
          <w:spacing w:val="-1"/>
        </w:rPr>
        <w:t xml:space="preserve"> (DCDB)</w:t>
      </w:r>
      <w:r w:rsidR="00B047E4">
        <w:rPr>
          <w:rFonts w:ascii="Times New Roman" w:hAnsi="Times New Roman"/>
          <w:spacing w:val="-1"/>
        </w:rPr>
        <w:t xml:space="preserve"> as its first Chair, a role passed to the current Director of the IHO DCDB, Ms Jennifer Jencks</w:t>
      </w:r>
      <w:r w:rsidR="00A547A7">
        <w:rPr>
          <w:rFonts w:ascii="Times New Roman" w:hAnsi="Times New Roman"/>
          <w:spacing w:val="-1"/>
        </w:rPr>
        <w:t>.</w:t>
      </w:r>
      <w:r w:rsidRPr="005949A8">
        <w:rPr>
          <w:rFonts w:ascii="Times New Roman" w:hAnsi="Times New Roman"/>
          <w:spacing w:val="-1"/>
        </w:rPr>
        <w:t xml:space="preserve"> </w:t>
      </w:r>
    </w:p>
    <w:p w:rsidR="00B047E4" w:rsidRPr="00B047E4" w:rsidRDefault="00B047E4" w:rsidP="00B047E4">
      <w:pPr>
        <w:widowControl w:val="0"/>
        <w:autoSpaceDE w:val="0"/>
        <w:autoSpaceDN w:val="0"/>
        <w:adjustRightInd w:val="0"/>
        <w:spacing w:before="34" w:after="0" w:line="240" w:lineRule="auto"/>
        <w:rPr>
          <w:rFonts w:ascii="Times New Roman" w:hAnsi="Times New Roman"/>
          <w:b/>
          <w:bCs/>
        </w:rPr>
      </w:pPr>
    </w:p>
    <w:p w:rsidR="00A94509" w:rsidRPr="004178F6" w:rsidRDefault="00A94509" w:rsidP="00B047E4">
      <w:pPr>
        <w:widowControl w:val="0"/>
        <w:autoSpaceDE w:val="0"/>
        <w:autoSpaceDN w:val="0"/>
        <w:adjustRightInd w:val="0"/>
        <w:spacing w:before="34" w:after="0" w:line="240" w:lineRule="auto"/>
        <w:rPr>
          <w:rFonts w:ascii="Times New Roman" w:hAnsi="Times New Roman"/>
          <w:b/>
          <w:bCs/>
        </w:rPr>
      </w:pPr>
      <w:r w:rsidRPr="004178F6">
        <w:rPr>
          <w:rFonts w:ascii="Times New Roman" w:hAnsi="Times New Roman"/>
          <w:b/>
          <w:bCs/>
        </w:rPr>
        <w:t>Analysis</w:t>
      </w:r>
    </w:p>
    <w:p w:rsidR="00927747" w:rsidRPr="004178F6" w:rsidRDefault="007B7888" w:rsidP="00C77022">
      <w:pPr>
        <w:pStyle w:val="Default"/>
        <w:numPr>
          <w:ilvl w:val="0"/>
          <w:numId w:val="4"/>
        </w:numPr>
        <w:spacing w:before="120" w:after="120"/>
        <w:ind w:left="0" w:firstLine="0"/>
        <w:jc w:val="both"/>
        <w:rPr>
          <w:rFonts w:ascii="Times New Roman" w:hAnsi="Times New Roman" w:cs="Times New Roman"/>
          <w:spacing w:val="-1"/>
          <w:sz w:val="22"/>
          <w:szCs w:val="22"/>
        </w:rPr>
      </w:pPr>
      <w:r w:rsidRPr="004178F6">
        <w:rPr>
          <w:rFonts w:ascii="Times New Roman" w:hAnsi="Times New Roman" w:cs="Times New Roman"/>
          <w:spacing w:val="-1"/>
          <w:sz w:val="22"/>
          <w:szCs w:val="22"/>
        </w:rPr>
        <w:t xml:space="preserve">The </w:t>
      </w:r>
      <w:r w:rsidR="006B398D">
        <w:rPr>
          <w:rFonts w:ascii="Times New Roman" w:hAnsi="Times New Roman" w:cs="Times New Roman"/>
          <w:spacing w:val="-1"/>
          <w:sz w:val="22"/>
          <w:szCs w:val="22"/>
        </w:rPr>
        <w:t xml:space="preserve">adoption and approval of the </w:t>
      </w:r>
      <w:r w:rsidR="00C77022">
        <w:rPr>
          <w:rFonts w:ascii="Times New Roman" w:hAnsi="Times New Roman" w:cs="Times New Roman"/>
          <w:spacing w:val="-1"/>
          <w:sz w:val="22"/>
          <w:szCs w:val="22"/>
        </w:rPr>
        <w:t xml:space="preserve">IHO </w:t>
      </w:r>
      <w:r w:rsidR="006B398D">
        <w:rPr>
          <w:rFonts w:ascii="Times New Roman" w:hAnsi="Times New Roman" w:cs="Times New Roman"/>
          <w:spacing w:val="-1"/>
          <w:sz w:val="22"/>
          <w:szCs w:val="22"/>
        </w:rPr>
        <w:t>publication B-1</w:t>
      </w:r>
      <w:r w:rsidR="00C77022">
        <w:rPr>
          <w:rFonts w:ascii="Times New Roman" w:hAnsi="Times New Roman" w:cs="Times New Roman"/>
          <w:spacing w:val="-1"/>
          <w:sz w:val="22"/>
          <w:szCs w:val="22"/>
        </w:rPr>
        <w:t>2</w:t>
      </w:r>
      <w:r w:rsidR="00F214BC">
        <w:rPr>
          <w:rFonts w:ascii="Times New Roman" w:hAnsi="Times New Roman" w:cs="Times New Roman"/>
          <w:spacing w:val="-1"/>
          <w:sz w:val="22"/>
          <w:szCs w:val="22"/>
        </w:rPr>
        <w:t xml:space="preserve"> </w:t>
      </w:r>
      <w:r w:rsidR="00C77022">
        <w:rPr>
          <w:rFonts w:ascii="Times New Roman" w:hAnsi="Times New Roman" w:cs="Times New Roman"/>
          <w:spacing w:val="-1"/>
          <w:sz w:val="22"/>
          <w:szCs w:val="22"/>
        </w:rPr>
        <w:t>is the initial stage in the process of populating the global bathymetric dataset.  Once adopte</w:t>
      </w:r>
      <w:r w:rsidR="007838A4">
        <w:rPr>
          <w:rFonts w:ascii="Times New Roman" w:hAnsi="Times New Roman" w:cs="Times New Roman"/>
          <w:spacing w:val="-1"/>
          <w:sz w:val="22"/>
          <w:szCs w:val="22"/>
        </w:rPr>
        <w:t>d it will be essential</w:t>
      </w:r>
      <w:r w:rsidR="00C77022">
        <w:rPr>
          <w:rFonts w:ascii="Times New Roman" w:hAnsi="Times New Roman" w:cs="Times New Roman"/>
          <w:spacing w:val="-1"/>
          <w:sz w:val="22"/>
          <w:szCs w:val="22"/>
        </w:rPr>
        <w:t xml:space="preserve"> for </w:t>
      </w:r>
      <w:r w:rsidR="00A547A7">
        <w:rPr>
          <w:rFonts w:ascii="Times New Roman" w:hAnsi="Times New Roman" w:cs="Times New Roman"/>
          <w:spacing w:val="-1"/>
          <w:sz w:val="22"/>
          <w:szCs w:val="22"/>
        </w:rPr>
        <w:t>IHO Member S</w:t>
      </w:r>
      <w:r w:rsidR="00C77022">
        <w:rPr>
          <w:rFonts w:ascii="Times New Roman" w:hAnsi="Times New Roman" w:cs="Times New Roman"/>
          <w:spacing w:val="-1"/>
          <w:sz w:val="22"/>
          <w:szCs w:val="22"/>
        </w:rPr>
        <w:t xml:space="preserve">tates to support the effort by providing to the DCDB, or by other means, datasets or subsets within national archives.  This effort will need to be supported </w:t>
      </w:r>
      <w:r w:rsidR="00C77022" w:rsidRPr="00C77022">
        <w:rPr>
          <w:rFonts w:ascii="Times New Roman" w:hAnsi="Times New Roman" w:cs="Times New Roman"/>
          <w:spacing w:val="-1"/>
          <w:sz w:val="22"/>
          <w:szCs w:val="22"/>
        </w:rPr>
        <w:t xml:space="preserve">with positive actions, such as </w:t>
      </w:r>
      <w:r w:rsidR="004977A2">
        <w:rPr>
          <w:rFonts w:ascii="Times New Roman" w:hAnsi="Times New Roman" w:cs="Times New Roman"/>
          <w:spacing w:val="-1"/>
          <w:sz w:val="22"/>
          <w:szCs w:val="22"/>
        </w:rPr>
        <w:t xml:space="preserve">requesting </w:t>
      </w:r>
      <w:r w:rsidR="00C77022" w:rsidRPr="00C77022">
        <w:rPr>
          <w:rFonts w:ascii="Times New Roman" w:hAnsi="Times New Roman" w:cs="Times New Roman"/>
          <w:spacing w:val="-1"/>
          <w:sz w:val="22"/>
          <w:szCs w:val="22"/>
        </w:rPr>
        <w:t>all research vessels collect bathymetric data for late uploading, when on passage or when it does not interfere with other research activities</w:t>
      </w:r>
      <w:r w:rsidR="00C77022">
        <w:rPr>
          <w:rFonts w:ascii="Times New Roman" w:hAnsi="Times New Roman" w:cs="Times New Roman"/>
          <w:spacing w:val="-1"/>
          <w:sz w:val="22"/>
          <w:szCs w:val="22"/>
        </w:rPr>
        <w:t>.</w:t>
      </w:r>
    </w:p>
    <w:p w:rsidR="0064325D" w:rsidRPr="004178F6" w:rsidRDefault="00B91514" w:rsidP="00B91514">
      <w:pPr>
        <w:pStyle w:val="Default"/>
        <w:numPr>
          <w:ilvl w:val="0"/>
          <w:numId w:val="4"/>
        </w:numPr>
        <w:spacing w:before="120" w:after="120"/>
        <w:ind w:left="0" w:firstLine="0"/>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In addition it will </w:t>
      </w:r>
      <w:r w:rsidR="004977A2">
        <w:rPr>
          <w:rFonts w:ascii="Times New Roman" w:hAnsi="Times New Roman" w:cs="Times New Roman"/>
          <w:spacing w:val="-1"/>
          <w:sz w:val="22"/>
          <w:szCs w:val="22"/>
        </w:rPr>
        <w:t xml:space="preserve">be </w:t>
      </w:r>
      <w:r>
        <w:rPr>
          <w:rFonts w:ascii="Times New Roman" w:hAnsi="Times New Roman" w:cs="Times New Roman"/>
          <w:spacing w:val="-1"/>
          <w:sz w:val="22"/>
          <w:szCs w:val="22"/>
        </w:rPr>
        <w:t xml:space="preserve">necessary for member states to clarify their national policy on data gathering restrictions within their maritime areas of jurisdiction to enable CSB activities to be undertaken.  The IHO Secretariat proposes to maintain and publish a list of those member states supporting CSB activities in </w:t>
      </w:r>
      <w:r w:rsidRPr="00B91514">
        <w:rPr>
          <w:rFonts w:ascii="Times New Roman" w:hAnsi="Times New Roman" w:cs="Times New Roman"/>
          <w:spacing w:val="-1"/>
          <w:sz w:val="22"/>
          <w:szCs w:val="22"/>
        </w:rPr>
        <w:t>their maritime areas of jurisdiction</w:t>
      </w:r>
      <w:r>
        <w:rPr>
          <w:rFonts w:ascii="Times New Roman" w:hAnsi="Times New Roman" w:cs="Times New Roman"/>
          <w:spacing w:val="-1"/>
          <w:sz w:val="22"/>
          <w:szCs w:val="22"/>
        </w:rPr>
        <w:t>, highlighting any caveats or limitations</w:t>
      </w:r>
      <w:r w:rsidR="004977A2">
        <w:rPr>
          <w:rFonts w:ascii="Times New Roman" w:hAnsi="Times New Roman" w:cs="Times New Roman"/>
          <w:spacing w:val="-1"/>
          <w:sz w:val="22"/>
          <w:szCs w:val="22"/>
        </w:rPr>
        <w:t xml:space="preserve"> of</w:t>
      </w:r>
      <w:r w:rsidRPr="00B91514">
        <w:t xml:space="preserve"> </w:t>
      </w:r>
      <w:r w:rsidRPr="00B91514">
        <w:rPr>
          <w:rFonts w:ascii="Times New Roman" w:hAnsi="Times New Roman" w:cs="Times New Roman"/>
          <w:spacing w:val="-1"/>
          <w:sz w:val="22"/>
          <w:szCs w:val="22"/>
        </w:rPr>
        <w:t>which t</w:t>
      </w:r>
      <w:r>
        <w:rPr>
          <w:rFonts w:ascii="Times New Roman" w:hAnsi="Times New Roman" w:cs="Times New Roman"/>
          <w:spacing w:val="-1"/>
          <w:sz w:val="22"/>
          <w:szCs w:val="22"/>
        </w:rPr>
        <w:t>he Secretariat has been made aware.</w:t>
      </w:r>
    </w:p>
    <w:p w:rsidR="00A547A7" w:rsidRDefault="00A547A7" w:rsidP="00B91514">
      <w:pPr>
        <w:widowControl w:val="0"/>
        <w:autoSpaceDE w:val="0"/>
        <w:autoSpaceDN w:val="0"/>
        <w:adjustRightInd w:val="0"/>
        <w:spacing w:before="34" w:after="0" w:line="240" w:lineRule="auto"/>
        <w:ind w:left="567" w:hanging="567"/>
        <w:rPr>
          <w:rFonts w:ascii="Times New Roman" w:hAnsi="Times New Roman"/>
          <w:b/>
          <w:bCs/>
        </w:rPr>
      </w:pPr>
    </w:p>
    <w:p w:rsidR="00A547A7" w:rsidRDefault="00A547A7" w:rsidP="00B91514">
      <w:pPr>
        <w:widowControl w:val="0"/>
        <w:autoSpaceDE w:val="0"/>
        <w:autoSpaceDN w:val="0"/>
        <w:adjustRightInd w:val="0"/>
        <w:spacing w:before="34" w:after="0" w:line="240" w:lineRule="auto"/>
        <w:ind w:left="567" w:hanging="567"/>
        <w:rPr>
          <w:rFonts w:ascii="Times New Roman" w:hAnsi="Times New Roman"/>
          <w:b/>
          <w:bCs/>
        </w:rPr>
      </w:pPr>
    </w:p>
    <w:p w:rsidR="00A547A7" w:rsidRDefault="00A547A7" w:rsidP="00B91514">
      <w:pPr>
        <w:widowControl w:val="0"/>
        <w:autoSpaceDE w:val="0"/>
        <w:autoSpaceDN w:val="0"/>
        <w:adjustRightInd w:val="0"/>
        <w:spacing w:before="34" w:after="0" w:line="240" w:lineRule="auto"/>
        <w:ind w:left="567" w:hanging="567"/>
        <w:rPr>
          <w:rFonts w:ascii="Times New Roman" w:hAnsi="Times New Roman"/>
          <w:b/>
          <w:bCs/>
        </w:rPr>
      </w:pPr>
    </w:p>
    <w:p w:rsidR="00A547A7" w:rsidRDefault="00A547A7" w:rsidP="00B91514">
      <w:pPr>
        <w:widowControl w:val="0"/>
        <w:autoSpaceDE w:val="0"/>
        <w:autoSpaceDN w:val="0"/>
        <w:adjustRightInd w:val="0"/>
        <w:spacing w:before="34" w:after="0" w:line="240" w:lineRule="auto"/>
        <w:ind w:left="567" w:hanging="567"/>
        <w:rPr>
          <w:rFonts w:ascii="Times New Roman" w:hAnsi="Times New Roman"/>
          <w:b/>
          <w:bCs/>
        </w:rPr>
      </w:pPr>
    </w:p>
    <w:p w:rsidR="00EC56B2" w:rsidRPr="004178F6" w:rsidRDefault="00EC56B2" w:rsidP="00B91514">
      <w:pPr>
        <w:widowControl w:val="0"/>
        <w:autoSpaceDE w:val="0"/>
        <w:autoSpaceDN w:val="0"/>
        <w:adjustRightInd w:val="0"/>
        <w:spacing w:before="34" w:after="0" w:line="240" w:lineRule="auto"/>
        <w:ind w:left="567" w:hanging="567"/>
        <w:rPr>
          <w:rFonts w:ascii="Times New Roman" w:hAnsi="Times New Roman"/>
          <w:b/>
          <w:bCs/>
        </w:rPr>
      </w:pPr>
      <w:r w:rsidRPr="004178F6">
        <w:rPr>
          <w:rFonts w:ascii="Times New Roman" w:hAnsi="Times New Roman"/>
          <w:b/>
          <w:bCs/>
        </w:rPr>
        <w:lastRenderedPageBreak/>
        <w:t>Conclusion</w:t>
      </w:r>
    </w:p>
    <w:p w:rsidR="00EC56B2" w:rsidRPr="004178F6" w:rsidRDefault="00D20E58" w:rsidP="007031D7">
      <w:pPr>
        <w:pStyle w:val="Default"/>
        <w:numPr>
          <w:ilvl w:val="0"/>
          <w:numId w:val="4"/>
        </w:numPr>
        <w:spacing w:before="120" w:after="120"/>
        <w:ind w:left="0" w:firstLine="0"/>
        <w:jc w:val="both"/>
        <w:rPr>
          <w:rFonts w:ascii="Times New Roman" w:hAnsi="Times New Roman" w:cs="Times New Roman"/>
          <w:sz w:val="22"/>
          <w:szCs w:val="22"/>
        </w:rPr>
      </w:pPr>
      <w:r>
        <w:rPr>
          <w:rFonts w:ascii="Times New Roman" w:hAnsi="Times New Roman" w:cs="Times New Roman"/>
          <w:sz w:val="22"/>
          <w:szCs w:val="22"/>
        </w:rPr>
        <w:t xml:space="preserve">The </w:t>
      </w:r>
      <w:r w:rsidR="00B047E4" w:rsidRPr="00C77022">
        <w:rPr>
          <w:rFonts w:ascii="Times New Roman" w:hAnsi="Times New Roman" w:cs="Times New Roman"/>
          <w:spacing w:val="-1"/>
          <w:sz w:val="22"/>
          <w:szCs w:val="22"/>
        </w:rPr>
        <w:t>approval and publication</w:t>
      </w:r>
      <w:r w:rsidRPr="00C77022">
        <w:rPr>
          <w:rFonts w:ascii="Times New Roman" w:hAnsi="Times New Roman" w:cs="Times New Roman"/>
          <w:spacing w:val="-1"/>
          <w:sz w:val="22"/>
          <w:szCs w:val="22"/>
        </w:rPr>
        <w:t xml:space="preserve"> of B-</w:t>
      </w:r>
      <w:r w:rsidR="00B047E4" w:rsidRPr="00C77022">
        <w:rPr>
          <w:rFonts w:ascii="Times New Roman" w:hAnsi="Times New Roman" w:cs="Times New Roman"/>
          <w:spacing w:val="-1"/>
          <w:sz w:val="22"/>
          <w:szCs w:val="22"/>
        </w:rPr>
        <w:t>12</w:t>
      </w:r>
      <w:r w:rsidRPr="00C77022">
        <w:rPr>
          <w:rFonts w:ascii="Times New Roman" w:hAnsi="Times New Roman" w:cs="Times New Roman"/>
          <w:spacing w:val="-1"/>
          <w:sz w:val="22"/>
          <w:szCs w:val="22"/>
        </w:rPr>
        <w:t xml:space="preserve"> will </w:t>
      </w:r>
      <w:r w:rsidR="00B047E4" w:rsidRPr="00C77022">
        <w:rPr>
          <w:rFonts w:ascii="Times New Roman" w:hAnsi="Times New Roman" w:cs="Times New Roman"/>
          <w:spacing w:val="-1"/>
          <w:sz w:val="22"/>
          <w:szCs w:val="22"/>
        </w:rPr>
        <w:t xml:space="preserve">provide valuable guidance </w:t>
      </w:r>
      <w:r w:rsidR="009D2645" w:rsidRPr="00C77022">
        <w:rPr>
          <w:rFonts w:ascii="Times New Roman" w:hAnsi="Times New Roman" w:cs="Times New Roman"/>
          <w:spacing w:val="-1"/>
          <w:sz w:val="22"/>
          <w:szCs w:val="22"/>
        </w:rPr>
        <w:t>to the maritime commun</w:t>
      </w:r>
      <w:r w:rsidR="00C77022">
        <w:rPr>
          <w:rFonts w:ascii="Times New Roman" w:hAnsi="Times New Roman" w:cs="Times New Roman"/>
          <w:spacing w:val="-1"/>
          <w:sz w:val="22"/>
          <w:szCs w:val="22"/>
        </w:rPr>
        <w:t>ity on the</w:t>
      </w:r>
      <w:r w:rsidR="009D2645" w:rsidRPr="00C77022">
        <w:rPr>
          <w:rFonts w:ascii="Times New Roman" w:hAnsi="Times New Roman" w:cs="Times New Roman"/>
          <w:spacing w:val="-1"/>
          <w:sz w:val="22"/>
          <w:szCs w:val="22"/>
        </w:rPr>
        <w:t xml:space="preserve"> </w:t>
      </w:r>
      <w:r w:rsidR="00C77022" w:rsidRPr="00C77022">
        <w:rPr>
          <w:rFonts w:ascii="Times New Roman" w:hAnsi="Times New Roman" w:cs="Times New Roman"/>
          <w:spacing w:val="-1"/>
          <w:sz w:val="22"/>
          <w:szCs w:val="22"/>
        </w:rPr>
        <w:t>collection and assessment of CSB data for inclusion in the global bathymetric dataset which is maintained in the IHO Data Cent</w:t>
      </w:r>
      <w:r w:rsidR="00A547A7">
        <w:rPr>
          <w:rFonts w:ascii="Times New Roman" w:hAnsi="Times New Roman" w:cs="Times New Roman"/>
          <w:spacing w:val="-1"/>
          <w:sz w:val="22"/>
          <w:szCs w:val="22"/>
        </w:rPr>
        <w:t>re for Digital Bathymetry</w:t>
      </w:r>
      <w:r w:rsidR="00C77022" w:rsidRPr="00C77022">
        <w:rPr>
          <w:rFonts w:ascii="Times New Roman" w:hAnsi="Times New Roman" w:cs="Times New Roman"/>
          <w:spacing w:val="-1"/>
          <w:sz w:val="22"/>
          <w:szCs w:val="22"/>
        </w:rPr>
        <w:t>.</w:t>
      </w:r>
      <w:r w:rsidR="007031D7">
        <w:rPr>
          <w:rFonts w:ascii="Times New Roman" w:hAnsi="Times New Roman" w:cs="Times New Roman"/>
          <w:spacing w:val="-1"/>
          <w:sz w:val="22"/>
          <w:szCs w:val="22"/>
        </w:rPr>
        <w:t xml:space="preserve">  The proposed version of B-12 Edition 1.0.0 is available on the CSBWG section of the IHO website (</w:t>
      </w:r>
      <w:hyperlink r:id="rId8" w:history="1">
        <w:r w:rsidR="007031D7" w:rsidRPr="00991AF4">
          <w:rPr>
            <w:rStyle w:val="Hyperlink"/>
            <w:rFonts w:ascii="Times New Roman" w:hAnsi="Times New Roman" w:cs="Times New Roman"/>
            <w:spacing w:val="-1"/>
            <w:sz w:val="22"/>
            <w:szCs w:val="22"/>
          </w:rPr>
          <w:t>https://www.iho.int/mtg_docs/com_wg/CSBWG/CSBWG_Misc/CSB-Guidance_Document-Edition_1.0.0-Clean.pdf</w:t>
        </w:r>
      </w:hyperlink>
      <w:r w:rsidR="007031D7">
        <w:rPr>
          <w:rFonts w:ascii="Times New Roman" w:hAnsi="Times New Roman" w:cs="Times New Roman"/>
          <w:spacing w:val="-1"/>
          <w:sz w:val="22"/>
          <w:szCs w:val="22"/>
        </w:rPr>
        <w:t>).</w:t>
      </w:r>
    </w:p>
    <w:p w:rsidR="00EC56B2" w:rsidRPr="004178F6" w:rsidRDefault="00EC56B2" w:rsidP="00B91514">
      <w:pPr>
        <w:widowControl w:val="0"/>
        <w:autoSpaceDE w:val="0"/>
        <w:autoSpaceDN w:val="0"/>
        <w:adjustRightInd w:val="0"/>
        <w:spacing w:before="34" w:after="0" w:line="240" w:lineRule="auto"/>
        <w:ind w:left="567" w:hanging="567"/>
        <w:rPr>
          <w:rFonts w:ascii="Times New Roman" w:hAnsi="Times New Roman"/>
          <w:b/>
          <w:bCs/>
        </w:rPr>
      </w:pPr>
      <w:r w:rsidRPr="004178F6">
        <w:rPr>
          <w:rFonts w:ascii="Times New Roman" w:hAnsi="Times New Roman"/>
          <w:b/>
          <w:bCs/>
        </w:rPr>
        <w:t>Recommendations</w:t>
      </w:r>
    </w:p>
    <w:p w:rsidR="008C6C85" w:rsidRPr="004178F6" w:rsidRDefault="00F214BC" w:rsidP="00C77022">
      <w:pPr>
        <w:pStyle w:val="Default"/>
        <w:numPr>
          <w:ilvl w:val="0"/>
          <w:numId w:val="4"/>
        </w:numPr>
        <w:spacing w:before="120" w:after="120"/>
        <w:ind w:left="0" w:firstLine="0"/>
        <w:jc w:val="both"/>
        <w:rPr>
          <w:rFonts w:ascii="Times New Roman" w:hAnsi="Times New Roman" w:cs="Times New Roman"/>
          <w:position w:val="-1"/>
          <w:sz w:val="22"/>
          <w:szCs w:val="22"/>
        </w:rPr>
      </w:pPr>
      <w:r>
        <w:rPr>
          <w:rFonts w:ascii="Times New Roman" w:hAnsi="Times New Roman" w:cs="Times New Roman"/>
          <w:position w:val="-1"/>
          <w:sz w:val="22"/>
          <w:szCs w:val="22"/>
        </w:rPr>
        <w:t xml:space="preserve">Following approval </w:t>
      </w:r>
      <w:r w:rsidR="00B047E4">
        <w:rPr>
          <w:rFonts w:ascii="Times New Roman" w:hAnsi="Times New Roman" w:cs="Times New Roman"/>
          <w:position w:val="-1"/>
          <w:sz w:val="22"/>
          <w:szCs w:val="22"/>
        </w:rPr>
        <w:t xml:space="preserve">of </w:t>
      </w:r>
      <w:r>
        <w:rPr>
          <w:rFonts w:ascii="Times New Roman" w:hAnsi="Times New Roman" w:cs="Times New Roman"/>
          <w:position w:val="-1"/>
          <w:sz w:val="22"/>
          <w:szCs w:val="22"/>
        </w:rPr>
        <w:t>B-</w:t>
      </w:r>
      <w:r w:rsidR="00B047E4">
        <w:rPr>
          <w:rFonts w:ascii="Times New Roman" w:hAnsi="Times New Roman" w:cs="Times New Roman"/>
          <w:position w:val="-1"/>
          <w:sz w:val="22"/>
          <w:szCs w:val="22"/>
        </w:rPr>
        <w:t>12</w:t>
      </w:r>
      <w:r>
        <w:rPr>
          <w:rFonts w:ascii="Times New Roman" w:hAnsi="Times New Roman" w:cs="Times New Roman"/>
          <w:position w:val="-1"/>
          <w:sz w:val="22"/>
          <w:szCs w:val="22"/>
        </w:rPr>
        <w:t xml:space="preserve">, the </w:t>
      </w:r>
      <w:r w:rsidR="00B047E4">
        <w:rPr>
          <w:rFonts w:ascii="Times New Roman" w:hAnsi="Times New Roman" w:cs="Times New Roman"/>
          <w:position w:val="-1"/>
          <w:sz w:val="22"/>
          <w:szCs w:val="22"/>
        </w:rPr>
        <w:t>CSBWG, through the IRCC,</w:t>
      </w:r>
      <w:r>
        <w:rPr>
          <w:rFonts w:ascii="Times New Roman" w:hAnsi="Times New Roman" w:cs="Times New Roman"/>
          <w:position w:val="-1"/>
          <w:sz w:val="22"/>
          <w:szCs w:val="22"/>
        </w:rPr>
        <w:t xml:space="preserve"> should be instructed to ensure </w:t>
      </w:r>
      <w:r w:rsidR="00B047E4">
        <w:rPr>
          <w:rFonts w:ascii="Times New Roman" w:hAnsi="Times New Roman" w:cs="Times New Roman"/>
          <w:position w:val="-1"/>
          <w:sz w:val="22"/>
          <w:szCs w:val="22"/>
        </w:rPr>
        <w:t>the maintenance and development of the publication.</w:t>
      </w:r>
      <w:r w:rsidR="008C6C85" w:rsidRPr="004178F6">
        <w:rPr>
          <w:rFonts w:ascii="Times New Roman" w:hAnsi="Times New Roman" w:cs="Times New Roman"/>
          <w:i/>
          <w:position w:val="-1"/>
          <w:sz w:val="22"/>
          <w:szCs w:val="22"/>
        </w:rPr>
        <w:t xml:space="preserve"> </w:t>
      </w:r>
    </w:p>
    <w:p w:rsidR="00EC56B2" w:rsidRPr="004178F6" w:rsidRDefault="004178F6" w:rsidP="00B91514">
      <w:pPr>
        <w:widowControl w:val="0"/>
        <w:autoSpaceDE w:val="0"/>
        <w:autoSpaceDN w:val="0"/>
        <w:adjustRightInd w:val="0"/>
        <w:spacing w:before="34" w:after="0" w:line="240" w:lineRule="auto"/>
        <w:ind w:left="567" w:hanging="567"/>
        <w:rPr>
          <w:rFonts w:ascii="Times New Roman" w:hAnsi="Times New Roman"/>
          <w:b/>
          <w:bCs/>
        </w:rPr>
      </w:pPr>
      <w:r w:rsidRPr="004178F6">
        <w:rPr>
          <w:rFonts w:ascii="Times New Roman" w:hAnsi="Times New Roman"/>
          <w:b/>
          <w:bCs/>
        </w:rPr>
        <w:t>J</w:t>
      </w:r>
      <w:r w:rsidR="003647BE" w:rsidRPr="004178F6">
        <w:rPr>
          <w:rFonts w:ascii="Times New Roman" w:hAnsi="Times New Roman"/>
          <w:b/>
          <w:bCs/>
        </w:rPr>
        <w:t>ustification and Impact</w:t>
      </w:r>
    </w:p>
    <w:p w:rsidR="003647BE" w:rsidRPr="004178F6" w:rsidRDefault="00896518" w:rsidP="00B91514">
      <w:pPr>
        <w:pStyle w:val="Default"/>
        <w:numPr>
          <w:ilvl w:val="0"/>
          <w:numId w:val="4"/>
        </w:numPr>
        <w:spacing w:before="120" w:after="120"/>
        <w:ind w:left="0" w:firstLine="0"/>
        <w:jc w:val="both"/>
        <w:rPr>
          <w:rFonts w:ascii="Times New Roman" w:hAnsi="Times New Roman" w:cs="Times New Roman"/>
          <w:position w:val="-1"/>
          <w:sz w:val="22"/>
          <w:szCs w:val="22"/>
        </w:rPr>
      </w:pPr>
      <w:r w:rsidRPr="004178F6">
        <w:rPr>
          <w:rFonts w:ascii="Times New Roman" w:hAnsi="Times New Roman" w:cs="Times New Roman"/>
          <w:sz w:val="22"/>
          <w:szCs w:val="22"/>
        </w:rPr>
        <w:t xml:space="preserve">There will be no </w:t>
      </w:r>
      <w:r w:rsidR="003647BE" w:rsidRPr="004178F6">
        <w:rPr>
          <w:rFonts w:ascii="Times New Roman" w:hAnsi="Times New Roman" w:cs="Times New Roman"/>
          <w:sz w:val="22"/>
          <w:szCs w:val="22"/>
        </w:rPr>
        <w:t xml:space="preserve">significant </w:t>
      </w:r>
      <w:r w:rsidR="00B047E4">
        <w:rPr>
          <w:rFonts w:ascii="Times New Roman" w:hAnsi="Times New Roman" w:cs="Times New Roman"/>
          <w:sz w:val="22"/>
          <w:szCs w:val="22"/>
        </w:rPr>
        <w:t xml:space="preserve">additional </w:t>
      </w:r>
      <w:r w:rsidR="003647BE" w:rsidRPr="004178F6">
        <w:rPr>
          <w:rFonts w:ascii="Times New Roman" w:hAnsi="Times New Roman" w:cs="Times New Roman"/>
          <w:sz w:val="22"/>
          <w:szCs w:val="22"/>
        </w:rPr>
        <w:t xml:space="preserve">impact on </w:t>
      </w:r>
      <w:r w:rsidR="00F214BC">
        <w:rPr>
          <w:rFonts w:ascii="Times New Roman" w:hAnsi="Times New Roman" w:cs="Times New Roman"/>
          <w:sz w:val="22"/>
          <w:szCs w:val="22"/>
        </w:rPr>
        <w:t>the IHO Secretariat</w:t>
      </w:r>
      <w:r w:rsidR="003647BE" w:rsidRPr="004178F6">
        <w:rPr>
          <w:rFonts w:ascii="Times New Roman" w:hAnsi="Times New Roman" w:cs="Times New Roman"/>
          <w:sz w:val="22"/>
          <w:szCs w:val="22"/>
        </w:rPr>
        <w:t xml:space="preserve"> </w:t>
      </w:r>
      <w:r w:rsidR="00B047E4">
        <w:rPr>
          <w:rFonts w:ascii="Times New Roman" w:hAnsi="Times New Roman" w:cs="Times New Roman"/>
          <w:sz w:val="22"/>
          <w:szCs w:val="22"/>
        </w:rPr>
        <w:t>for the maintenance of the publication</w:t>
      </w:r>
      <w:r w:rsidR="00D20E58">
        <w:rPr>
          <w:rFonts w:ascii="Times New Roman" w:hAnsi="Times New Roman" w:cs="Times New Roman"/>
          <w:position w:val="-1"/>
          <w:sz w:val="22"/>
          <w:szCs w:val="22"/>
        </w:rPr>
        <w:t>.</w:t>
      </w:r>
      <w:r w:rsidR="00B047E4">
        <w:rPr>
          <w:rFonts w:ascii="Times New Roman" w:hAnsi="Times New Roman" w:cs="Times New Roman"/>
          <w:position w:val="-1"/>
          <w:sz w:val="22"/>
          <w:szCs w:val="22"/>
        </w:rPr>
        <w:t xml:space="preserve">  IHO Member States assistance will be sought for the task of translating the publication into French and Spanish</w:t>
      </w:r>
    </w:p>
    <w:p w:rsidR="001E26D2" w:rsidRPr="004178F6" w:rsidRDefault="001E26D2" w:rsidP="00B91514">
      <w:pPr>
        <w:widowControl w:val="0"/>
        <w:autoSpaceDE w:val="0"/>
        <w:autoSpaceDN w:val="0"/>
        <w:adjustRightInd w:val="0"/>
        <w:spacing w:before="34" w:after="0" w:line="240" w:lineRule="auto"/>
        <w:ind w:left="567" w:hanging="567"/>
        <w:rPr>
          <w:rFonts w:ascii="Times New Roman" w:hAnsi="Times New Roman"/>
          <w:b/>
          <w:bCs/>
        </w:rPr>
      </w:pPr>
      <w:r w:rsidRPr="004178F6">
        <w:rPr>
          <w:rFonts w:ascii="Times New Roman" w:hAnsi="Times New Roman"/>
          <w:b/>
          <w:bCs/>
        </w:rPr>
        <w:t xml:space="preserve">Actions required from the </w:t>
      </w:r>
      <w:r w:rsidR="00033F53" w:rsidRPr="004178F6">
        <w:rPr>
          <w:rFonts w:ascii="Times New Roman" w:hAnsi="Times New Roman"/>
          <w:b/>
          <w:bCs/>
        </w:rPr>
        <w:t>Council</w:t>
      </w:r>
    </w:p>
    <w:p w:rsidR="001E26D2" w:rsidRPr="004178F6" w:rsidRDefault="001E26D2" w:rsidP="00B91514">
      <w:pPr>
        <w:pStyle w:val="Default"/>
        <w:numPr>
          <w:ilvl w:val="0"/>
          <w:numId w:val="4"/>
        </w:numPr>
        <w:spacing w:before="120" w:after="120"/>
        <w:ind w:left="0" w:firstLine="0"/>
        <w:jc w:val="both"/>
        <w:rPr>
          <w:rFonts w:ascii="Times New Roman" w:hAnsi="Times New Roman" w:cs="Times New Roman"/>
          <w:spacing w:val="-1"/>
          <w:sz w:val="22"/>
          <w:szCs w:val="22"/>
        </w:rPr>
      </w:pPr>
      <w:r w:rsidRPr="004178F6">
        <w:rPr>
          <w:rFonts w:ascii="Times New Roman" w:hAnsi="Times New Roman" w:cs="Times New Roman"/>
          <w:spacing w:val="-1"/>
          <w:sz w:val="22"/>
          <w:szCs w:val="22"/>
        </w:rPr>
        <w:t xml:space="preserve">The </w:t>
      </w:r>
      <w:r w:rsidR="004747CB" w:rsidRPr="004178F6">
        <w:rPr>
          <w:rFonts w:ascii="Times New Roman" w:hAnsi="Times New Roman" w:cs="Times New Roman"/>
          <w:spacing w:val="-1"/>
          <w:sz w:val="22"/>
          <w:szCs w:val="22"/>
        </w:rPr>
        <w:t>Council</w:t>
      </w:r>
      <w:r w:rsidRPr="004178F6">
        <w:rPr>
          <w:rFonts w:ascii="Times New Roman" w:hAnsi="Times New Roman" w:cs="Times New Roman"/>
          <w:spacing w:val="-1"/>
          <w:sz w:val="22"/>
          <w:szCs w:val="22"/>
        </w:rPr>
        <w:t xml:space="preserve"> is invited to:</w:t>
      </w:r>
    </w:p>
    <w:p w:rsidR="004747CB" w:rsidRPr="00D20E58" w:rsidRDefault="00D20E58" w:rsidP="00B91514">
      <w:pPr>
        <w:pStyle w:val="Default"/>
        <w:numPr>
          <w:ilvl w:val="0"/>
          <w:numId w:val="8"/>
        </w:numPr>
        <w:spacing w:before="120" w:after="120"/>
        <w:ind w:left="1134" w:hanging="567"/>
        <w:jc w:val="both"/>
        <w:rPr>
          <w:rFonts w:ascii="Times New Roman" w:hAnsi="Times New Roman" w:cs="Times New Roman"/>
          <w:spacing w:val="-1"/>
          <w:sz w:val="22"/>
          <w:szCs w:val="22"/>
        </w:rPr>
      </w:pPr>
      <w:r>
        <w:rPr>
          <w:rFonts w:ascii="Times New Roman" w:hAnsi="Times New Roman" w:cs="Times New Roman"/>
          <w:spacing w:val="-1"/>
          <w:sz w:val="22"/>
          <w:szCs w:val="22"/>
        </w:rPr>
        <w:t>Approve the IHO Publication B-</w:t>
      </w:r>
      <w:r w:rsidR="00B047E4">
        <w:rPr>
          <w:rFonts w:ascii="Times New Roman" w:hAnsi="Times New Roman" w:cs="Times New Roman"/>
          <w:spacing w:val="-1"/>
          <w:sz w:val="22"/>
          <w:szCs w:val="22"/>
        </w:rPr>
        <w:t>12</w:t>
      </w:r>
      <w:r>
        <w:rPr>
          <w:rFonts w:ascii="Times New Roman" w:hAnsi="Times New Roman" w:cs="Times New Roman"/>
          <w:spacing w:val="-1"/>
          <w:sz w:val="22"/>
          <w:szCs w:val="22"/>
        </w:rPr>
        <w:t xml:space="preserve"> – </w:t>
      </w:r>
      <w:r w:rsidR="00B047E4">
        <w:rPr>
          <w:rFonts w:ascii="Times New Roman" w:hAnsi="Times New Roman" w:cs="Times New Roman"/>
          <w:i/>
          <w:spacing w:val="-1"/>
          <w:sz w:val="22"/>
          <w:szCs w:val="22"/>
        </w:rPr>
        <w:t>IH</w:t>
      </w:r>
      <w:r w:rsidRPr="00D20E58">
        <w:rPr>
          <w:rFonts w:ascii="Times New Roman" w:hAnsi="Times New Roman" w:cs="Times New Roman"/>
          <w:i/>
          <w:spacing w:val="-1"/>
          <w:sz w:val="22"/>
          <w:szCs w:val="22"/>
        </w:rPr>
        <w:t>O Guideline</w:t>
      </w:r>
      <w:r w:rsidR="00B047E4">
        <w:rPr>
          <w:rFonts w:ascii="Times New Roman" w:hAnsi="Times New Roman" w:cs="Times New Roman"/>
          <w:i/>
          <w:spacing w:val="-1"/>
          <w:sz w:val="22"/>
          <w:szCs w:val="22"/>
        </w:rPr>
        <w:t>s on Crowdsourced Bathymetry</w:t>
      </w:r>
      <w:r>
        <w:rPr>
          <w:rFonts w:ascii="Times New Roman" w:hAnsi="Times New Roman" w:cs="Times New Roman"/>
          <w:spacing w:val="-1"/>
          <w:sz w:val="22"/>
          <w:szCs w:val="22"/>
        </w:rPr>
        <w:t>;</w:t>
      </w:r>
    </w:p>
    <w:p w:rsidR="00B91514" w:rsidRDefault="00D20E58" w:rsidP="00B91514">
      <w:pPr>
        <w:pStyle w:val="Default"/>
        <w:numPr>
          <w:ilvl w:val="0"/>
          <w:numId w:val="8"/>
        </w:numPr>
        <w:spacing w:before="120" w:after="120"/>
        <w:ind w:left="1134" w:hanging="567"/>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Instruct the </w:t>
      </w:r>
      <w:r w:rsidR="00B047E4">
        <w:rPr>
          <w:rFonts w:ascii="Times New Roman" w:hAnsi="Times New Roman" w:cs="Times New Roman"/>
          <w:spacing w:val="-1"/>
          <w:sz w:val="22"/>
          <w:szCs w:val="22"/>
        </w:rPr>
        <w:t>CSBWG, through the IRCC,</w:t>
      </w:r>
      <w:r>
        <w:rPr>
          <w:rFonts w:ascii="Times New Roman" w:hAnsi="Times New Roman" w:cs="Times New Roman"/>
          <w:spacing w:val="-1"/>
          <w:sz w:val="22"/>
          <w:szCs w:val="22"/>
        </w:rPr>
        <w:t xml:space="preserve"> to </w:t>
      </w:r>
      <w:r w:rsidR="00B047E4">
        <w:rPr>
          <w:rFonts w:ascii="Times New Roman" w:hAnsi="Times New Roman" w:cs="Times New Roman"/>
          <w:spacing w:val="-1"/>
          <w:sz w:val="22"/>
          <w:szCs w:val="22"/>
        </w:rPr>
        <w:t>continue to maintain and develop the publication for</w:t>
      </w:r>
      <w:r>
        <w:rPr>
          <w:rFonts w:ascii="Times New Roman" w:hAnsi="Times New Roman" w:cs="Times New Roman"/>
          <w:spacing w:val="-1"/>
          <w:sz w:val="22"/>
          <w:szCs w:val="22"/>
        </w:rPr>
        <w:t xml:space="preserve"> subsequent submission to the IHO Member States for approval</w:t>
      </w:r>
      <w:r w:rsidR="00B047E4">
        <w:rPr>
          <w:rFonts w:ascii="Times New Roman" w:hAnsi="Times New Roman" w:cs="Times New Roman"/>
          <w:spacing w:val="-1"/>
          <w:sz w:val="22"/>
          <w:szCs w:val="22"/>
        </w:rPr>
        <w:t xml:space="preserve"> as necessary</w:t>
      </w:r>
      <w:r>
        <w:rPr>
          <w:rFonts w:ascii="Times New Roman" w:hAnsi="Times New Roman" w:cs="Times New Roman"/>
          <w:spacing w:val="-1"/>
          <w:sz w:val="22"/>
          <w:szCs w:val="22"/>
        </w:rPr>
        <w:t xml:space="preserve">; </w:t>
      </w:r>
    </w:p>
    <w:p w:rsidR="00B91514" w:rsidRDefault="00B91514" w:rsidP="00B91514">
      <w:pPr>
        <w:pStyle w:val="ListParagraph"/>
        <w:numPr>
          <w:ilvl w:val="0"/>
          <w:numId w:val="8"/>
        </w:numPr>
        <w:ind w:left="1134" w:hanging="567"/>
        <w:jc w:val="both"/>
        <w:rPr>
          <w:rFonts w:eastAsia="Times New Roman"/>
          <w:color w:val="000000"/>
          <w:sz w:val="22"/>
          <w:szCs w:val="22"/>
          <w:lang w:val="en-AU" w:eastAsia="en-AU"/>
        </w:rPr>
      </w:pPr>
      <w:r w:rsidRPr="00B91514">
        <w:rPr>
          <w:rFonts w:eastAsia="Times New Roman"/>
          <w:color w:val="000000"/>
          <w:sz w:val="22"/>
          <w:szCs w:val="22"/>
          <w:lang w:val="en-AU" w:eastAsia="en-AU"/>
        </w:rPr>
        <w:t>Encourage IHO Member States to release datasets or subsets into the public domain via the IHO DCDB;</w:t>
      </w:r>
    </w:p>
    <w:p w:rsidR="00B91514" w:rsidRPr="00B91514" w:rsidRDefault="00B91514" w:rsidP="00B91514">
      <w:pPr>
        <w:pStyle w:val="ListParagraph"/>
        <w:ind w:left="1134" w:hanging="567"/>
        <w:jc w:val="both"/>
        <w:rPr>
          <w:rFonts w:eastAsia="Times New Roman"/>
          <w:color w:val="000000"/>
          <w:sz w:val="22"/>
          <w:szCs w:val="22"/>
          <w:lang w:val="en-AU" w:eastAsia="en-AU"/>
        </w:rPr>
      </w:pPr>
    </w:p>
    <w:p w:rsidR="00B91514" w:rsidRDefault="00B91514" w:rsidP="00B91514">
      <w:pPr>
        <w:pStyle w:val="ListParagraph"/>
        <w:numPr>
          <w:ilvl w:val="0"/>
          <w:numId w:val="8"/>
        </w:numPr>
        <w:ind w:left="1134" w:hanging="567"/>
        <w:jc w:val="both"/>
        <w:rPr>
          <w:rFonts w:eastAsia="Times New Roman"/>
          <w:color w:val="000000"/>
          <w:sz w:val="22"/>
          <w:szCs w:val="22"/>
          <w:lang w:val="en-AU" w:eastAsia="en-AU"/>
        </w:rPr>
      </w:pPr>
      <w:r w:rsidRPr="00B91514">
        <w:rPr>
          <w:rFonts w:eastAsia="Times New Roman"/>
          <w:color w:val="000000"/>
          <w:sz w:val="22"/>
          <w:szCs w:val="22"/>
          <w:lang w:val="en-AU" w:eastAsia="en-AU"/>
        </w:rPr>
        <w:t xml:space="preserve">Request IHO Member States </w:t>
      </w:r>
      <w:r w:rsidR="00A547A7">
        <w:rPr>
          <w:rFonts w:eastAsia="Times New Roman"/>
          <w:color w:val="000000"/>
          <w:sz w:val="22"/>
          <w:szCs w:val="22"/>
          <w:lang w:val="en-AU" w:eastAsia="en-AU"/>
        </w:rPr>
        <w:t xml:space="preserve">to </w:t>
      </w:r>
      <w:r w:rsidRPr="00B91514">
        <w:rPr>
          <w:rFonts w:eastAsia="Times New Roman"/>
          <w:color w:val="000000"/>
          <w:sz w:val="22"/>
          <w:szCs w:val="22"/>
          <w:lang w:val="en-AU" w:eastAsia="en-AU"/>
        </w:rPr>
        <w:t>state their policy on data gathering restrictions within their maritime areas of jurisdiction to enable CSB activities to be undertaken;</w:t>
      </w:r>
    </w:p>
    <w:p w:rsidR="00B91514" w:rsidRDefault="00B91514" w:rsidP="00B91514">
      <w:pPr>
        <w:pStyle w:val="ListParagraph"/>
        <w:rPr>
          <w:rFonts w:eastAsia="Times New Roman"/>
          <w:color w:val="000000"/>
          <w:sz w:val="22"/>
          <w:szCs w:val="22"/>
          <w:lang w:val="en-AU" w:eastAsia="en-AU"/>
        </w:rPr>
      </w:pPr>
    </w:p>
    <w:p w:rsidR="001E26D2" w:rsidRPr="00B91514" w:rsidRDefault="00B91514" w:rsidP="00B91514">
      <w:pPr>
        <w:pStyle w:val="Default"/>
        <w:numPr>
          <w:ilvl w:val="0"/>
          <w:numId w:val="8"/>
        </w:numPr>
        <w:spacing w:before="120" w:after="120"/>
        <w:ind w:left="1134" w:hanging="567"/>
        <w:jc w:val="both"/>
        <w:rPr>
          <w:rFonts w:ascii="Times New Roman" w:hAnsi="Times New Roman" w:cs="Times New Roman"/>
          <w:sz w:val="22"/>
          <w:szCs w:val="22"/>
        </w:rPr>
      </w:pPr>
      <w:r w:rsidRPr="00B91514">
        <w:rPr>
          <w:rFonts w:ascii="Times New Roman" w:hAnsi="Times New Roman" w:cs="Times New Roman"/>
          <w:sz w:val="22"/>
          <w:szCs w:val="22"/>
        </w:rPr>
        <w:t xml:space="preserve">Request IHO Member States to support the CSB initiative with positive actions, such as </w:t>
      </w:r>
      <w:r w:rsidR="004977A2">
        <w:rPr>
          <w:rFonts w:ascii="Times New Roman" w:hAnsi="Times New Roman" w:cs="Times New Roman"/>
          <w:sz w:val="22"/>
          <w:szCs w:val="22"/>
        </w:rPr>
        <w:t xml:space="preserve">requesting </w:t>
      </w:r>
      <w:r w:rsidRPr="00B91514">
        <w:rPr>
          <w:rFonts w:ascii="Times New Roman" w:hAnsi="Times New Roman" w:cs="Times New Roman"/>
          <w:sz w:val="22"/>
          <w:szCs w:val="22"/>
        </w:rPr>
        <w:t>all research vessels collect bathymetric data for late uploading, when on passage or when it does not interfere with other research activities;</w:t>
      </w:r>
      <w:r>
        <w:rPr>
          <w:rFonts w:ascii="Times New Roman" w:hAnsi="Times New Roman" w:cs="Times New Roman"/>
          <w:sz w:val="22"/>
          <w:szCs w:val="22"/>
        </w:rPr>
        <w:t xml:space="preserve"> </w:t>
      </w:r>
      <w:r w:rsidR="00D20E58" w:rsidRPr="00B91514">
        <w:rPr>
          <w:rFonts w:ascii="Times New Roman" w:hAnsi="Times New Roman" w:cs="Times New Roman"/>
          <w:sz w:val="22"/>
          <w:szCs w:val="22"/>
        </w:rPr>
        <w:t>and</w:t>
      </w:r>
    </w:p>
    <w:p w:rsidR="001E26D2" w:rsidRPr="004178F6" w:rsidRDefault="001E26D2" w:rsidP="00B91514">
      <w:pPr>
        <w:pStyle w:val="Default"/>
        <w:numPr>
          <w:ilvl w:val="0"/>
          <w:numId w:val="8"/>
        </w:numPr>
        <w:spacing w:before="120" w:after="120"/>
        <w:ind w:left="1134" w:hanging="567"/>
        <w:jc w:val="both"/>
        <w:rPr>
          <w:rFonts w:ascii="Times New Roman" w:hAnsi="Times New Roman" w:cs="Times New Roman"/>
          <w:spacing w:val="-1"/>
          <w:sz w:val="22"/>
          <w:szCs w:val="22"/>
        </w:rPr>
      </w:pPr>
      <w:r w:rsidRPr="004178F6">
        <w:rPr>
          <w:rFonts w:ascii="Times New Roman" w:hAnsi="Times New Roman" w:cs="Times New Roman"/>
          <w:spacing w:val="-1"/>
          <w:sz w:val="22"/>
          <w:szCs w:val="22"/>
        </w:rPr>
        <w:t xml:space="preserve">Consider </w:t>
      </w:r>
      <w:r w:rsidR="00B466ED" w:rsidRPr="004178F6">
        <w:rPr>
          <w:rFonts w:ascii="Times New Roman" w:hAnsi="Times New Roman" w:cs="Times New Roman"/>
          <w:spacing w:val="-1"/>
          <w:sz w:val="22"/>
          <w:szCs w:val="22"/>
        </w:rPr>
        <w:t xml:space="preserve">any </w:t>
      </w:r>
      <w:r w:rsidRPr="004178F6">
        <w:rPr>
          <w:rFonts w:ascii="Times New Roman" w:hAnsi="Times New Roman" w:cs="Times New Roman"/>
          <w:spacing w:val="-1"/>
          <w:sz w:val="22"/>
          <w:szCs w:val="22"/>
        </w:rPr>
        <w:t>other actions as appropriate.</w:t>
      </w:r>
    </w:p>
    <w:p w:rsidR="001E26D2" w:rsidRDefault="001E26D2">
      <w:pPr>
        <w:widowControl w:val="0"/>
        <w:autoSpaceDE w:val="0"/>
        <w:autoSpaceDN w:val="0"/>
        <w:adjustRightInd w:val="0"/>
        <w:spacing w:after="0" w:line="200" w:lineRule="exact"/>
        <w:rPr>
          <w:rFonts w:ascii="Arial Narrow" w:hAnsi="Arial Narrow" w:cs="Arial Narrow"/>
          <w:sz w:val="20"/>
          <w:szCs w:val="20"/>
        </w:rPr>
      </w:pPr>
    </w:p>
    <w:sectPr w:rsidR="001E26D2">
      <w:headerReference w:type="even" r:id="rId9"/>
      <w:headerReference w:type="default" r:id="rId10"/>
      <w:headerReference w:type="first" r:id="rId11"/>
      <w:pgSz w:w="11940" w:h="16860"/>
      <w:pgMar w:top="960" w:right="1080" w:bottom="280" w:left="1680" w:header="695" w:footer="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A3" w:rsidRDefault="00A15AA3">
      <w:pPr>
        <w:spacing w:after="0" w:line="240" w:lineRule="auto"/>
      </w:pPr>
      <w:r>
        <w:separator/>
      </w:r>
    </w:p>
  </w:endnote>
  <w:endnote w:type="continuationSeparator" w:id="0">
    <w:p w:rsidR="00A15AA3" w:rsidRDefault="00A1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A3" w:rsidRDefault="00A15AA3">
      <w:pPr>
        <w:spacing w:after="0" w:line="240" w:lineRule="auto"/>
      </w:pPr>
      <w:r>
        <w:separator/>
      </w:r>
    </w:p>
  </w:footnote>
  <w:footnote w:type="continuationSeparator" w:id="0">
    <w:p w:rsidR="00A15AA3" w:rsidRDefault="00A15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6D" w:rsidRDefault="00FD6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B5" w:rsidRPr="00BB11B5" w:rsidRDefault="00BB11B5" w:rsidP="00BB11B5">
    <w:pPr>
      <w:widowControl w:val="0"/>
      <w:autoSpaceDE w:val="0"/>
      <w:autoSpaceDN w:val="0"/>
      <w:adjustRightInd w:val="0"/>
      <w:spacing w:after="0" w:line="200" w:lineRule="exact"/>
      <w:jc w:val="right"/>
      <w:rPr>
        <w:rFonts w:ascii="Times New Roman" w:hAnsi="Times New Roman"/>
        <w:sz w:val="20"/>
        <w:szCs w:val="20"/>
      </w:rPr>
    </w:pPr>
    <w:r w:rsidRPr="00BB11B5">
      <w:rPr>
        <w:rFonts w:ascii="Times New Roman" w:hAnsi="Times New Roman"/>
        <w:sz w:val="20"/>
        <w:szCs w:val="20"/>
      </w:rPr>
      <w:t xml:space="preserve">ANNEX </w:t>
    </w:r>
    <w:r>
      <w:rPr>
        <w:rFonts w:ascii="Times New Roman" w:hAnsi="Times New Roman"/>
        <w:sz w:val="20"/>
        <w:szCs w:val="20"/>
      </w:rPr>
      <w:t>D</w:t>
    </w:r>
  </w:p>
  <w:p w:rsidR="009432BF" w:rsidRDefault="00BB11B5" w:rsidP="00BB11B5">
    <w:pPr>
      <w:widowControl w:val="0"/>
      <w:autoSpaceDE w:val="0"/>
      <w:autoSpaceDN w:val="0"/>
      <w:adjustRightInd w:val="0"/>
      <w:spacing w:after="0" w:line="200" w:lineRule="exact"/>
      <w:jc w:val="right"/>
      <w:rPr>
        <w:rFonts w:ascii="Times New Roman" w:hAnsi="Times New Roman"/>
        <w:sz w:val="20"/>
        <w:szCs w:val="20"/>
      </w:rPr>
    </w:pPr>
    <w:proofErr w:type="gramStart"/>
    <w:r w:rsidRPr="00BB11B5">
      <w:rPr>
        <w:rFonts w:ascii="Times New Roman" w:hAnsi="Times New Roman"/>
        <w:sz w:val="20"/>
        <w:szCs w:val="20"/>
      </w:rPr>
      <w:t>to</w:t>
    </w:r>
    <w:proofErr w:type="gramEnd"/>
    <w:r w:rsidRPr="00BB11B5">
      <w:rPr>
        <w:rFonts w:ascii="Times New Roman" w:hAnsi="Times New Roman"/>
        <w:sz w:val="20"/>
        <w:szCs w:val="20"/>
      </w:rPr>
      <w:t xml:space="preserve"> C2-4.2</w:t>
    </w:r>
  </w:p>
  <w:p w:rsidR="001E26D2" w:rsidRDefault="009432BF" w:rsidP="00E82E63">
    <w:pPr>
      <w:widowControl w:val="0"/>
      <w:tabs>
        <w:tab w:val="left" w:pos="7117"/>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6D" w:rsidRDefault="00FD6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7D527D6"/>
    <w:multiLevelType w:val="hybridMultilevel"/>
    <w:tmpl w:val="E6840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2627"/>
    <w:multiLevelType w:val="hybridMultilevel"/>
    <w:tmpl w:val="B4E8CD64"/>
    <w:lvl w:ilvl="0" w:tplc="78B63B38">
      <w:start w:val="1"/>
      <w:numFmt w:val="decimal"/>
      <w:lvlText w:val="%1."/>
      <w:lvlJc w:val="left"/>
      <w:pPr>
        <w:ind w:left="86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31F98"/>
    <w:multiLevelType w:val="hybridMultilevel"/>
    <w:tmpl w:val="36CCABE0"/>
    <w:lvl w:ilvl="0" w:tplc="054C9748">
      <w:start w:val="1"/>
      <w:numFmt w:val="decimal"/>
      <w:lvlText w:val="%1."/>
      <w:lvlJc w:val="left"/>
      <w:pPr>
        <w:ind w:left="862"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480D6FDB"/>
    <w:multiLevelType w:val="hybridMultilevel"/>
    <w:tmpl w:val="0D00026C"/>
    <w:lvl w:ilvl="0" w:tplc="6AF4B03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D721A"/>
    <w:multiLevelType w:val="hybridMultilevel"/>
    <w:tmpl w:val="CBC035C6"/>
    <w:lvl w:ilvl="0" w:tplc="040C000F">
      <w:start w:val="1"/>
      <w:numFmt w:val="decimal"/>
      <w:lvlText w:val="%1."/>
      <w:lvlJc w:val="left"/>
      <w:pPr>
        <w:ind w:left="1920" w:hanging="360"/>
      </w:pPr>
    </w:lvl>
    <w:lvl w:ilvl="1" w:tplc="040C0019">
      <w:start w:val="1"/>
      <w:numFmt w:val="lowerLetter"/>
      <w:lvlText w:val="%2."/>
      <w:lvlJc w:val="left"/>
      <w:pPr>
        <w:ind w:left="1080" w:hanging="360"/>
      </w:pPr>
    </w:lvl>
    <w:lvl w:ilvl="2" w:tplc="91C83530">
      <w:start w:val="1"/>
      <w:numFmt w:val="lowerRoman"/>
      <w:lvlText w:val="%3."/>
      <w:lvlJc w:val="right"/>
      <w:pPr>
        <w:ind w:left="1800" w:hanging="18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1DA3EB0"/>
    <w:multiLevelType w:val="hybridMultilevel"/>
    <w:tmpl w:val="CEBE0E72"/>
    <w:lvl w:ilvl="0" w:tplc="6C4C132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D142B0"/>
    <w:multiLevelType w:val="hybridMultilevel"/>
    <w:tmpl w:val="5394C230"/>
    <w:lvl w:ilvl="0" w:tplc="78B63B38">
      <w:start w:val="1"/>
      <w:numFmt w:val="decimal"/>
      <w:lvlText w:val="%1."/>
      <w:lvlJc w:val="left"/>
      <w:pPr>
        <w:ind w:left="86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7"/>
    <w:rsid w:val="00017658"/>
    <w:rsid w:val="000249D3"/>
    <w:rsid w:val="00033F53"/>
    <w:rsid w:val="000364BA"/>
    <w:rsid w:val="0005075E"/>
    <w:rsid w:val="00061330"/>
    <w:rsid w:val="00086530"/>
    <w:rsid w:val="00094354"/>
    <w:rsid w:val="00096920"/>
    <w:rsid w:val="000969FC"/>
    <w:rsid w:val="000A5801"/>
    <w:rsid w:val="000B1B47"/>
    <w:rsid w:val="000C695B"/>
    <w:rsid w:val="000E7DD2"/>
    <w:rsid w:val="001941CB"/>
    <w:rsid w:val="001E26D2"/>
    <w:rsid w:val="001F1054"/>
    <w:rsid w:val="00205D5B"/>
    <w:rsid w:val="00243B40"/>
    <w:rsid w:val="00281C16"/>
    <w:rsid w:val="002D4F9C"/>
    <w:rsid w:val="0030225C"/>
    <w:rsid w:val="003033F1"/>
    <w:rsid w:val="003231D4"/>
    <w:rsid w:val="00337380"/>
    <w:rsid w:val="003647BE"/>
    <w:rsid w:val="003676E4"/>
    <w:rsid w:val="00370A0B"/>
    <w:rsid w:val="003770E0"/>
    <w:rsid w:val="003A35E0"/>
    <w:rsid w:val="003D3B1D"/>
    <w:rsid w:val="003E7AEA"/>
    <w:rsid w:val="003F7C2A"/>
    <w:rsid w:val="00401C94"/>
    <w:rsid w:val="004178F6"/>
    <w:rsid w:val="00425C88"/>
    <w:rsid w:val="004311F5"/>
    <w:rsid w:val="00443C92"/>
    <w:rsid w:val="00457648"/>
    <w:rsid w:val="004747CB"/>
    <w:rsid w:val="004901DF"/>
    <w:rsid w:val="004977A2"/>
    <w:rsid w:val="004A2DD2"/>
    <w:rsid w:val="004A73A4"/>
    <w:rsid w:val="004C30E4"/>
    <w:rsid w:val="004D711E"/>
    <w:rsid w:val="005266AE"/>
    <w:rsid w:val="00573900"/>
    <w:rsid w:val="00592331"/>
    <w:rsid w:val="005949A8"/>
    <w:rsid w:val="005B13A5"/>
    <w:rsid w:val="005C3AFE"/>
    <w:rsid w:val="005D29B0"/>
    <w:rsid w:val="005F38A2"/>
    <w:rsid w:val="0061069D"/>
    <w:rsid w:val="00613C5C"/>
    <w:rsid w:val="0064325D"/>
    <w:rsid w:val="00664033"/>
    <w:rsid w:val="00674D13"/>
    <w:rsid w:val="006A3C48"/>
    <w:rsid w:val="006A5F7E"/>
    <w:rsid w:val="006B398D"/>
    <w:rsid w:val="006F36BB"/>
    <w:rsid w:val="007031D7"/>
    <w:rsid w:val="00717C3E"/>
    <w:rsid w:val="007239D8"/>
    <w:rsid w:val="00755F10"/>
    <w:rsid w:val="00764181"/>
    <w:rsid w:val="007838A4"/>
    <w:rsid w:val="0079170F"/>
    <w:rsid w:val="007B7888"/>
    <w:rsid w:val="00830BDE"/>
    <w:rsid w:val="008568CC"/>
    <w:rsid w:val="00881EB8"/>
    <w:rsid w:val="00885500"/>
    <w:rsid w:val="00896518"/>
    <w:rsid w:val="008A2282"/>
    <w:rsid w:val="008B31FC"/>
    <w:rsid w:val="008C6C85"/>
    <w:rsid w:val="008F4BB8"/>
    <w:rsid w:val="00903BCF"/>
    <w:rsid w:val="00922E8F"/>
    <w:rsid w:val="00927747"/>
    <w:rsid w:val="00930785"/>
    <w:rsid w:val="00931572"/>
    <w:rsid w:val="00936D06"/>
    <w:rsid w:val="009432BF"/>
    <w:rsid w:val="009D2645"/>
    <w:rsid w:val="009F4048"/>
    <w:rsid w:val="00A01763"/>
    <w:rsid w:val="00A15AA3"/>
    <w:rsid w:val="00A32E91"/>
    <w:rsid w:val="00A51CB4"/>
    <w:rsid w:val="00A547A7"/>
    <w:rsid w:val="00A56B21"/>
    <w:rsid w:val="00A60CF6"/>
    <w:rsid w:val="00A71017"/>
    <w:rsid w:val="00A71CEB"/>
    <w:rsid w:val="00A72BB7"/>
    <w:rsid w:val="00A75684"/>
    <w:rsid w:val="00A94509"/>
    <w:rsid w:val="00AE7660"/>
    <w:rsid w:val="00B047E4"/>
    <w:rsid w:val="00B24D39"/>
    <w:rsid w:val="00B30E22"/>
    <w:rsid w:val="00B450C0"/>
    <w:rsid w:val="00B466ED"/>
    <w:rsid w:val="00B54848"/>
    <w:rsid w:val="00B63F61"/>
    <w:rsid w:val="00B7663B"/>
    <w:rsid w:val="00B779F7"/>
    <w:rsid w:val="00B91514"/>
    <w:rsid w:val="00BB11B5"/>
    <w:rsid w:val="00BB1EFD"/>
    <w:rsid w:val="00C601DA"/>
    <w:rsid w:val="00C76717"/>
    <w:rsid w:val="00C77022"/>
    <w:rsid w:val="00C80E89"/>
    <w:rsid w:val="00C91BB3"/>
    <w:rsid w:val="00CB0C79"/>
    <w:rsid w:val="00CB1D85"/>
    <w:rsid w:val="00CB4931"/>
    <w:rsid w:val="00CF03C9"/>
    <w:rsid w:val="00D20E58"/>
    <w:rsid w:val="00D61186"/>
    <w:rsid w:val="00D654F0"/>
    <w:rsid w:val="00D81C60"/>
    <w:rsid w:val="00DE7FE1"/>
    <w:rsid w:val="00E1353A"/>
    <w:rsid w:val="00E74A78"/>
    <w:rsid w:val="00E82E63"/>
    <w:rsid w:val="00E85017"/>
    <w:rsid w:val="00EC56B2"/>
    <w:rsid w:val="00EF78EE"/>
    <w:rsid w:val="00F214BC"/>
    <w:rsid w:val="00F46C58"/>
    <w:rsid w:val="00F7043C"/>
    <w:rsid w:val="00F77671"/>
    <w:rsid w:val="00FD646D"/>
    <w:rsid w:val="00FE27EE"/>
    <w:rsid w:val="00FE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B3ABD989-683C-4C92-9A34-9CEAE012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186"/>
    <w:pPr>
      <w:tabs>
        <w:tab w:val="center" w:pos="4680"/>
        <w:tab w:val="right" w:pos="9360"/>
      </w:tabs>
    </w:pPr>
  </w:style>
  <w:style w:type="character" w:customStyle="1" w:styleId="HeaderChar">
    <w:name w:val="Header Char"/>
    <w:link w:val="Header"/>
    <w:uiPriority w:val="99"/>
    <w:rsid w:val="00D61186"/>
    <w:rPr>
      <w:sz w:val="22"/>
      <w:szCs w:val="22"/>
    </w:rPr>
  </w:style>
  <w:style w:type="paragraph" w:styleId="Footer">
    <w:name w:val="footer"/>
    <w:basedOn w:val="Normal"/>
    <w:link w:val="FooterChar"/>
    <w:uiPriority w:val="99"/>
    <w:unhideWhenUsed/>
    <w:rsid w:val="00D61186"/>
    <w:pPr>
      <w:tabs>
        <w:tab w:val="center" w:pos="4680"/>
        <w:tab w:val="right" w:pos="9360"/>
      </w:tabs>
    </w:pPr>
  </w:style>
  <w:style w:type="character" w:customStyle="1" w:styleId="FooterChar">
    <w:name w:val="Footer Char"/>
    <w:link w:val="Footer"/>
    <w:uiPriority w:val="99"/>
    <w:rsid w:val="00D61186"/>
    <w:rPr>
      <w:sz w:val="22"/>
      <w:szCs w:val="22"/>
    </w:rPr>
  </w:style>
  <w:style w:type="character" w:styleId="Hyperlink">
    <w:name w:val="Hyperlink"/>
    <w:uiPriority w:val="99"/>
    <w:unhideWhenUsed/>
    <w:rsid w:val="00C91BB3"/>
    <w:rPr>
      <w:color w:val="0563C1"/>
      <w:u w:val="single"/>
    </w:rPr>
  </w:style>
  <w:style w:type="table" w:styleId="TableGrid">
    <w:name w:val="Table Grid"/>
    <w:basedOn w:val="TableNormal"/>
    <w:uiPriority w:val="39"/>
    <w:rsid w:val="00FE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4325D"/>
    <w:pPr>
      <w:autoSpaceDE w:val="0"/>
      <w:autoSpaceDN w:val="0"/>
      <w:adjustRightInd w:val="0"/>
    </w:pPr>
    <w:rPr>
      <w:rFonts w:ascii="Arial" w:hAnsi="Arial" w:cs="Arial"/>
      <w:color w:val="000000"/>
      <w:sz w:val="24"/>
      <w:szCs w:val="24"/>
      <w:lang w:val="en-AU" w:eastAsia="en-AU"/>
    </w:rPr>
  </w:style>
  <w:style w:type="paragraph" w:customStyle="1" w:styleId="subpara">
    <w:name w:val="sub para"/>
    <w:basedOn w:val="Normal"/>
    <w:rsid w:val="00881EB8"/>
    <w:pPr>
      <w:spacing w:before="60" w:after="60" w:line="240" w:lineRule="auto"/>
      <w:ind w:left="1134" w:right="794" w:hanging="567"/>
      <w:jc w:val="both"/>
    </w:pPr>
    <w:rPr>
      <w:rFonts w:ascii="Arial Narrow" w:hAnsi="Arial Narrow"/>
      <w:szCs w:val="20"/>
      <w:lang w:val="en-AU"/>
    </w:rPr>
  </w:style>
  <w:style w:type="paragraph" w:styleId="FootnoteText">
    <w:name w:val="footnote text"/>
    <w:basedOn w:val="Normal"/>
    <w:link w:val="FootnoteTextChar"/>
    <w:uiPriority w:val="99"/>
    <w:semiHidden/>
    <w:unhideWhenUsed/>
    <w:rsid w:val="003F7C2A"/>
    <w:rPr>
      <w:sz w:val="20"/>
      <w:szCs w:val="20"/>
    </w:rPr>
  </w:style>
  <w:style w:type="character" w:customStyle="1" w:styleId="FootnoteTextChar">
    <w:name w:val="Footnote Text Char"/>
    <w:basedOn w:val="DefaultParagraphFont"/>
    <w:link w:val="FootnoteText"/>
    <w:uiPriority w:val="99"/>
    <w:semiHidden/>
    <w:rsid w:val="003F7C2A"/>
  </w:style>
  <w:style w:type="character" w:styleId="FootnoteReference">
    <w:name w:val="footnote reference"/>
    <w:uiPriority w:val="99"/>
    <w:semiHidden/>
    <w:unhideWhenUsed/>
    <w:rsid w:val="003F7C2A"/>
    <w:rPr>
      <w:vertAlign w:val="superscript"/>
    </w:rPr>
  </w:style>
  <w:style w:type="character" w:styleId="CommentReference">
    <w:name w:val="annotation reference"/>
    <w:uiPriority w:val="99"/>
    <w:semiHidden/>
    <w:unhideWhenUsed/>
    <w:rsid w:val="00370A0B"/>
    <w:rPr>
      <w:sz w:val="16"/>
      <w:szCs w:val="16"/>
    </w:rPr>
  </w:style>
  <w:style w:type="paragraph" w:styleId="CommentText">
    <w:name w:val="annotation text"/>
    <w:basedOn w:val="Normal"/>
    <w:link w:val="CommentTextChar"/>
    <w:uiPriority w:val="99"/>
    <w:semiHidden/>
    <w:unhideWhenUsed/>
    <w:rsid w:val="00370A0B"/>
    <w:rPr>
      <w:sz w:val="20"/>
      <w:szCs w:val="20"/>
    </w:rPr>
  </w:style>
  <w:style w:type="character" w:customStyle="1" w:styleId="CommentTextChar">
    <w:name w:val="Comment Text Char"/>
    <w:basedOn w:val="DefaultParagraphFont"/>
    <w:link w:val="CommentText"/>
    <w:uiPriority w:val="99"/>
    <w:semiHidden/>
    <w:rsid w:val="00370A0B"/>
  </w:style>
  <w:style w:type="paragraph" w:styleId="CommentSubject">
    <w:name w:val="annotation subject"/>
    <w:basedOn w:val="CommentText"/>
    <w:next w:val="CommentText"/>
    <w:link w:val="CommentSubjectChar"/>
    <w:uiPriority w:val="99"/>
    <w:semiHidden/>
    <w:unhideWhenUsed/>
    <w:rsid w:val="00370A0B"/>
    <w:rPr>
      <w:b/>
      <w:bCs/>
    </w:rPr>
  </w:style>
  <w:style w:type="character" w:customStyle="1" w:styleId="CommentSubjectChar">
    <w:name w:val="Comment Subject Char"/>
    <w:link w:val="CommentSubject"/>
    <w:uiPriority w:val="99"/>
    <w:semiHidden/>
    <w:rsid w:val="00370A0B"/>
    <w:rPr>
      <w:b/>
      <w:bCs/>
    </w:rPr>
  </w:style>
  <w:style w:type="paragraph" w:styleId="BalloonText">
    <w:name w:val="Balloon Text"/>
    <w:basedOn w:val="Normal"/>
    <w:link w:val="BalloonTextChar"/>
    <w:uiPriority w:val="99"/>
    <w:semiHidden/>
    <w:unhideWhenUsed/>
    <w:rsid w:val="00370A0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0A0B"/>
    <w:rPr>
      <w:rFonts w:ascii="Segoe UI" w:hAnsi="Segoe UI" w:cs="Segoe UI"/>
      <w:sz w:val="18"/>
      <w:szCs w:val="18"/>
    </w:rPr>
  </w:style>
  <w:style w:type="paragraph" w:styleId="ListParagraph">
    <w:name w:val="List Paragraph"/>
    <w:basedOn w:val="Normal"/>
    <w:uiPriority w:val="34"/>
    <w:qFormat/>
    <w:rsid w:val="00B91514"/>
    <w:pPr>
      <w:spacing w:after="0" w:line="240" w:lineRule="auto"/>
      <w:ind w:left="720"/>
      <w:contextualSpacing/>
    </w:pPr>
    <w:rPr>
      <w:rFonts w:ascii="Times New Roman" w:eastAsia="MS Mincho" w:hAnsi="Times New Roman"/>
      <w:sz w:val="24"/>
      <w:szCs w:val="24"/>
      <w:lang w:val="en-GB" w:eastAsia="ja-JP"/>
    </w:rPr>
  </w:style>
  <w:style w:type="paragraph" w:styleId="PlainText">
    <w:name w:val="Plain Text"/>
    <w:basedOn w:val="Normal"/>
    <w:link w:val="PlainTextChar"/>
    <w:uiPriority w:val="99"/>
    <w:semiHidden/>
    <w:unhideWhenUsed/>
    <w:rsid w:val="00B91514"/>
    <w:pPr>
      <w:spacing w:after="0" w:line="240" w:lineRule="auto"/>
    </w:pPr>
    <w:rPr>
      <w:rFonts w:ascii="Arial" w:eastAsia="Calibri" w:hAnsi="Arial"/>
      <w:szCs w:val="21"/>
      <w:lang w:val="en-GB"/>
    </w:rPr>
  </w:style>
  <w:style w:type="character" w:customStyle="1" w:styleId="PlainTextChar">
    <w:name w:val="Plain Text Char"/>
    <w:link w:val="PlainText"/>
    <w:uiPriority w:val="99"/>
    <w:semiHidden/>
    <w:rsid w:val="00B91514"/>
    <w:rPr>
      <w:rFonts w:ascii="Arial" w:eastAsia="Calibri"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com_wg/CSBWG/CSBWG_Misc/CSB-Guidance_Document-Edition_1.0.0-Cle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FE13-AAD8-4E0F-97B5-206C0D81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4716</CharactersWithSpaces>
  <SharedDoc>false</SharedDoc>
  <HLinks>
    <vt:vector size="6" baseType="variant">
      <vt:variant>
        <vt:i4>4784184</vt:i4>
      </vt:variant>
      <vt:variant>
        <vt:i4>0</vt:i4>
      </vt:variant>
      <vt:variant>
        <vt:i4>0</vt:i4>
      </vt:variant>
      <vt:variant>
        <vt:i4>5</vt:i4>
      </vt:variant>
      <vt:variant>
        <vt:lpwstr>https://www.iho.int/mtg_docs/com_wg/CSBWG/CSBWG_Misc/CSB-Guidance_Document-Edition_1.0.0-Clean.pdf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c:creator>
  <cp:keywords/>
  <dc:description>DocumentCreationInfo</dc:description>
  <cp:lastModifiedBy>Alberto Costa Neves</cp:lastModifiedBy>
  <cp:revision>2</cp:revision>
  <dcterms:created xsi:type="dcterms:W3CDTF">2018-07-11T08:19:00Z</dcterms:created>
  <dcterms:modified xsi:type="dcterms:W3CDTF">2018-07-11T08:19:00Z</dcterms:modified>
</cp:coreProperties>
</file>