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D7D295" w14:textId="77777777" w:rsidR="00162829" w:rsidRPr="007E6B3B" w:rsidRDefault="00162829" w:rsidP="00162829">
      <w:pPr>
        <w:jc w:val="center"/>
        <w:rPr>
          <w:ins w:id="0" w:author="Anthony Pharaoh" w:date="2018-12-03T10:34:00Z"/>
          <w:rFonts w:ascii="Arial" w:hAnsi="Arial" w:cs="Arial"/>
          <w:sz w:val="32"/>
          <w:szCs w:val="32"/>
        </w:rPr>
      </w:pPr>
      <w:ins w:id="1" w:author="Anthony Pharaoh" w:date="2018-12-03T10:34:00Z">
        <w:r w:rsidRPr="007E6B3B">
          <w:rPr>
            <w:rFonts w:ascii="Arial" w:hAnsi="Arial" w:cs="Arial"/>
            <w:b/>
            <w:sz w:val="32"/>
            <w:szCs w:val="32"/>
          </w:rPr>
          <w:fldChar w:fldCharType="begin"/>
        </w:r>
        <w:r w:rsidRPr="007E6B3B">
          <w:rPr>
            <w:rFonts w:ascii="Arial" w:hAnsi="Arial" w:cs="Arial"/>
            <w:b/>
            <w:sz w:val="32"/>
            <w:szCs w:val="32"/>
          </w:rPr>
          <w:instrText xml:space="preserve"> SET LIBEnFileName "C:\Documents and Settings\julia.powell\My Documents\IHO TSMAD\S100-0 main\IHO S-100 Main Oct 1 2007.doc" </w:instrText>
        </w:r>
        <w:r w:rsidRPr="007E6B3B">
          <w:rPr>
            <w:rFonts w:ascii="Arial" w:hAnsi="Arial" w:cs="Arial"/>
            <w:b/>
            <w:sz w:val="32"/>
            <w:szCs w:val="32"/>
          </w:rPr>
          <w:fldChar w:fldCharType="separate"/>
        </w:r>
        <w:bookmarkStart w:id="2" w:name="LIBEnFileName"/>
        <w:r w:rsidRPr="007E6B3B">
          <w:rPr>
            <w:rFonts w:ascii="Arial" w:hAnsi="Arial" w:cs="Arial"/>
            <w:b/>
            <w:sz w:val="32"/>
            <w:szCs w:val="32"/>
          </w:rPr>
          <w:t>C:\Documents and Settings\julia.powell\My Documents\IHO TSMAD\S100-0 main\IHO S-100 Main Oct 1 2007.doc</w:t>
        </w:r>
        <w:bookmarkEnd w:id="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DDHeadingPage1 "" </w:instrText>
        </w:r>
        <w:r w:rsidRPr="007E6B3B">
          <w:rPr>
            <w:rFonts w:ascii="Arial" w:hAnsi="Arial" w:cs="Arial"/>
            <w:b/>
            <w:sz w:val="32"/>
            <w:szCs w:val="32"/>
          </w:rPr>
          <w:fldChar w:fldCharType="separate"/>
        </w:r>
        <w:bookmarkStart w:id="3" w:name="DDHeadingPage1"/>
        <w:bookmarkEnd w:id="3"/>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DDOrganization "© ISO/IEC 2007 – All rights reserved" </w:instrText>
        </w:r>
        <w:r w:rsidRPr="007E6B3B">
          <w:rPr>
            <w:rFonts w:ascii="Arial" w:hAnsi="Arial" w:cs="Arial"/>
            <w:b/>
            <w:sz w:val="32"/>
            <w:szCs w:val="32"/>
          </w:rPr>
          <w:fldChar w:fldCharType="separate"/>
        </w:r>
        <w:bookmarkStart w:id="4" w:name="DDOrganization"/>
        <w:r w:rsidRPr="007E6B3B">
          <w:rPr>
            <w:rFonts w:ascii="Arial" w:hAnsi="Arial" w:cs="Arial"/>
            <w:b/>
            <w:sz w:val="32"/>
            <w:szCs w:val="32"/>
          </w:rPr>
          <w:t>© ISO/IEC 2007 – All rights reserved</w:t>
        </w:r>
        <w:bookmarkEnd w:id="4"/>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LibEnteteISO "ISO-IEC_" </w:instrText>
        </w:r>
        <w:r w:rsidRPr="007E6B3B">
          <w:rPr>
            <w:rFonts w:ascii="Arial" w:hAnsi="Arial" w:cs="Arial"/>
            <w:b/>
            <w:sz w:val="32"/>
            <w:szCs w:val="32"/>
          </w:rPr>
          <w:fldChar w:fldCharType="separate"/>
        </w:r>
        <w:bookmarkStart w:id="5" w:name="LibEnteteISO"/>
        <w:r w:rsidRPr="007E6B3B">
          <w:rPr>
            <w:rFonts w:ascii="Arial" w:hAnsi="Arial" w:cs="Arial"/>
            <w:b/>
            <w:sz w:val="32"/>
            <w:szCs w:val="32"/>
          </w:rPr>
          <w:t>ISO-IEC_</w:t>
        </w:r>
        <w:bookmarkEnd w:id="5"/>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LIBTypeTitreISO " 63" </w:instrText>
        </w:r>
        <w:r w:rsidRPr="007E6B3B">
          <w:rPr>
            <w:rFonts w:ascii="Arial" w:hAnsi="Arial" w:cs="Arial"/>
            <w:b/>
            <w:sz w:val="32"/>
            <w:szCs w:val="32"/>
          </w:rPr>
          <w:fldChar w:fldCharType="separate"/>
        </w:r>
        <w:bookmarkStart w:id="6" w:name="LIBTypeTitreISO"/>
        <w:r w:rsidRPr="007E6B3B">
          <w:rPr>
            <w:rFonts w:ascii="Arial" w:hAnsi="Arial" w:cs="Arial"/>
            <w:b/>
            <w:sz w:val="32"/>
            <w:szCs w:val="32"/>
          </w:rPr>
          <w:t xml:space="preserve"> 63</w:t>
        </w:r>
        <w:bookmarkEnd w:id="6"/>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DDTITLE4 "Complementary element" </w:instrText>
        </w:r>
        <w:r w:rsidRPr="007E6B3B">
          <w:rPr>
            <w:rFonts w:ascii="Arial" w:hAnsi="Arial" w:cs="Arial"/>
            <w:b/>
            <w:sz w:val="32"/>
            <w:szCs w:val="32"/>
          </w:rPr>
          <w:fldChar w:fldCharType="separate"/>
        </w:r>
        <w:bookmarkStart w:id="7" w:name="DDTITLE4"/>
        <w:r w:rsidRPr="007E6B3B">
          <w:rPr>
            <w:rFonts w:ascii="Arial" w:hAnsi="Arial" w:cs="Arial"/>
            <w:b/>
            <w:sz w:val="32"/>
            <w:szCs w:val="32"/>
          </w:rPr>
          <w:t>Complementary element</w:t>
        </w:r>
        <w:bookmarkEnd w:id="7"/>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DDTITLE3 "Introductory element — Main element" </w:instrText>
        </w:r>
        <w:r w:rsidRPr="007E6B3B">
          <w:rPr>
            <w:rFonts w:ascii="Arial" w:hAnsi="Arial" w:cs="Arial"/>
            <w:b/>
            <w:sz w:val="32"/>
            <w:szCs w:val="32"/>
          </w:rPr>
          <w:fldChar w:fldCharType="separate"/>
        </w:r>
        <w:bookmarkStart w:id="8" w:name="DDTITLE3"/>
        <w:r w:rsidRPr="007E6B3B">
          <w:rPr>
            <w:rFonts w:ascii="Arial" w:hAnsi="Arial" w:cs="Arial"/>
            <w:b/>
            <w:sz w:val="32"/>
            <w:szCs w:val="32"/>
          </w:rPr>
          <w:t>Introductory element — Main element</w:t>
        </w:r>
        <w:bookmarkEnd w:id="8"/>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DDTITLE2 "Élément introductif — Élément central — Élément complémentaire" </w:instrText>
        </w:r>
        <w:r w:rsidRPr="007E6B3B">
          <w:rPr>
            <w:rFonts w:ascii="Arial" w:hAnsi="Arial" w:cs="Arial"/>
            <w:b/>
            <w:sz w:val="32"/>
            <w:szCs w:val="32"/>
          </w:rPr>
          <w:fldChar w:fldCharType="separate"/>
        </w:r>
        <w:bookmarkStart w:id="9" w:name="DDTITLE2"/>
        <w:r w:rsidRPr="007E6B3B">
          <w:rPr>
            <w:rFonts w:ascii="Arial" w:hAnsi="Arial" w:cs="Arial"/>
            <w:b/>
            <w:sz w:val="32"/>
            <w:szCs w:val="32"/>
          </w:rPr>
          <w:t>Élément introductif — Élément central — Élément complémentaire</w:t>
        </w:r>
        <w:bookmarkEnd w:id="9"/>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DDTITLE1 "Introductory element — Main element — Complementary element" </w:instrText>
        </w:r>
        <w:r w:rsidRPr="007E6B3B">
          <w:rPr>
            <w:rFonts w:ascii="Arial" w:hAnsi="Arial" w:cs="Arial"/>
            <w:b/>
            <w:sz w:val="32"/>
            <w:szCs w:val="32"/>
          </w:rPr>
          <w:fldChar w:fldCharType="separate"/>
        </w:r>
        <w:bookmarkStart w:id="10" w:name="DDTITLE1"/>
        <w:r w:rsidRPr="007E6B3B">
          <w:rPr>
            <w:rFonts w:ascii="Arial" w:hAnsi="Arial" w:cs="Arial"/>
            <w:b/>
            <w:sz w:val="32"/>
            <w:szCs w:val="32"/>
          </w:rPr>
          <w:t>Introductory element — Main element — Complementary element</w:t>
        </w:r>
        <w:bookmarkEnd w:id="1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DDDocLanguage "E" </w:instrText>
        </w:r>
        <w:r w:rsidRPr="007E6B3B">
          <w:rPr>
            <w:rFonts w:ascii="Arial" w:hAnsi="Arial" w:cs="Arial"/>
            <w:b/>
            <w:sz w:val="32"/>
            <w:szCs w:val="32"/>
          </w:rPr>
          <w:fldChar w:fldCharType="separate"/>
        </w:r>
        <w:bookmarkStart w:id="11" w:name="DDDocLanguage"/>
        <w:r w:rsidRPr="007E6B3B">
          <w:rPr>
            <w:rFonts w:ascii="Arial" w:hAnsi="Arial" w:cs="Arial"/>
            <w:b/>
            <w:sz w:val="32"/>
            <w:szCs w:val="32"/>
          </w:rPr>
          <w:t>E</w:t>
        </w:r>
        <w:bookmarkEnd w:id="11"/>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DDWorkDocDate "2007-10-2" </w:instrText>
        </w:r>
        <w:r w:rsidRPr="007E6B3B">
          <w:rPr>
            <w:rFonts w:ascii="Arial" w:hAnsi="Arial" w:cs="Arial"/>
            <w:b/>
            <w:sz w:val="32"/>
            <w:szCs w:val="32"/>
          </w:rPr>
          <w:fldChar w:fldCharType="separate"/>
        </w:r>
        <w:bookmarkStart w:id="12" w:name="DDWorkDocDate"/>
        <w:r w:rsidRPr="007E6B3B">
          <w:rPr>
            <w:rFonts w:ascii="Arial" w:hAnsi="Arial" w:cs="Arial"/>
            <w:b/>
            <w:sz w:val="32"/>
            <w:szCs w:val="32"/>
          </w:rPr>
          <w:t>2007-10-2</w:t>
        </w:r>
        <w:bookmarkEnd w:id="1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DDDocStage "" </w:instrText>
        </w:r>
        <w:r w:rsidRPr="007E6B3B">
          <w:rPr>
            <w:rFonts w:ascii="Arial" w:hAnsi="Arial" w:cs="Arial"/>
            <w:b/>
            <w:sz w:val="32"/>
            <w:szCs w:val="32"/>
          </w:rPr>
          <w:fldChar w:fldCharType="separate"/>
        </w:r>
        <w:bookmarkStart w:id="13" w:name="DDDocStage"/>
        <w:bookmarkEnd w:id="13"/>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DDOrganization3 "ISO/IEC" </w:instrText>
        </w:r>
        <w:r w:rsidRPr="007E6B3B">
          <w:rPr>
            <w:rFonts w:ascii="Arial" w:hAnsi="Arial" w:cs="Arial"/>
            <w:b/>
            <w:sz w:val="32"/>
            <w:szCs w:val="32"/>
          </w:rPr>
          <w:fldChar w:fldCharType="separate"/>
        </w:r>
        <w:bookmarkStart w:id="14" w:name="DDOrganization3"/>
        <w:r w:rsidRPr="007E6B3B">
          <w:rPr>
            <w:rFonts w:ascii="Arial" w:hAnsi="Arial" w:cs="Arial"/>
            <w:b/>
            <w:sz w:val="32"/>
            <w:szCs w:val="32"/>
          </w:rPr>
          <w:t>ISO/IEC</w:t>
        </w:r>
        <w:bookmarkEnd w:id="14"/>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DDOrganization1 "ISO/IEC " </w:instrText>
        </w:r>
        <w:r w:rsidRPr="007E6B3B">
          <w:rPr>
            <w:rFonts w:ascii="Arial" w:hAnsi="Arial" w:cs="Arial"/>
            <w:b/>
            <w:sz w:val="32"/>
            <w:szCs w:val="32"/>
          </w:rPr>
          <w:fldChar w:fldCharType="separate"/>
        </w:r>
        <w:bookmarkStart w:id="15" w:name="DDOrganization1"/>
        <w:r w:rsidRPr="007E6B3B">
          <w:rPr>
            <w:rFonts w:ascii="Arial" w:hAnsi="Arial" w:cs="Arial"/>
            <w:b/>
            <w:sz w:val="32"/>
            <w:szCs w:val="32"/>
          </w:rPr>
          <w:t>ISO/IEC </w:t>
        </w:r>
        <w:bookmarkEnd w:id="15"/>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DDBASEYEAR "" </w:instrText>
        </w:r>
        <w:r w:rsidRPr="007E6B3B">
          <w:rPr>
            <w:rFonts w:ascii="Arial" w:hAnsi="Arial" w:cs="Arial"/>
            <w:b/>
            <w:sz w:val="32"/>
            <w:szCs w:val="32"/>
          </w:rPr>
          <w:fldChar w:fldCharType="separate"/>
        </w:r>
        <w:bookmarkStart w:id="16" w:name="DDBASEYEAR"/>
        <w:bookmarkEnd w:id="1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DDAmno "" </w:instrText>
        </w:r>
        <w:r w:rsidRPr="007E6B3B">
          <w:rPr>
            <w:rFonts w:ascii="Arial" w:hAnsi="Arial" w:cs="Arial"/>
            <w:b/>
            <w:sz w:val="32"/>
            <w:szCs w:val="32"/>
          </w:rPr>
          <w:fldChar w:fldCharType="separate"/>
        </w:r>
        <w:bookmarkStart w:id="17" w:name="DDAmno"/>
        <w:bookmarkEnd w:id="1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DDDocSubType "" </w:instrText>
        </w:r>
        <w:r w:rsidRPr="007E6B3B">
          <w:rPr>
            <w:rFonts w:ascii="Arial" w:hAnsi="Arial" w:cs="Arial"/>
            <w:b/>
            <w:sz w:val="32"/>
            <w:szCs w:val="32"/>
          </w:rPr>
          <w:fldChar w:fldCharType="separate"/>
        </w:r>
        <w:bookmarkStart w:id="18" w:name="DDDocSubType"/>
        <w:bookmarkEnd w:id="18"/>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DDDocType "" </w:instrText>
        </w:r>
        <w:r w:rsidRPr="007E6B3B">
          <w:rPr>
            <w:rFonts w:ascii="Arial" w:hAnsi="Arial" w:cs="Arial"/>
            <w:b/>
            <w:sz w:val="32"/>
            <w:szCs w:val="32"/>
          </w:rPr>
          <w:fldChar w:fldCharType="separate"/>
        </w:r>
        <w:bookmarkStart w:id="19" w:name="DDDocType"/>
        <w:bookmarkEnd w:id="1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DDpubYear "2007" </w:instrText>
        </w:r>
        <w:r w:rsidRPr="007E6B3B">
          <w:rPr>
            <w:rFonts w:ascii="Arial" w:hAnsi="Arial" w:cs="Arial"/>
            <w:b/>
            <w:sz w:val="32"/>
            <w:szCs w:val="32"/>
          </w:rPr>
          <w:fldChar w:fldCharType="separate"/>
        </w:r>
        <w:bookmarkStart w:id="20" w:name="DDpubYear"/>
        <w:r w:rsidRPr="007E6B3B">
          <w:rPr>
            <w:rFonts w:ascii="Arial" w:hAnsi="Arial" w:cs="Arial"/>
            <w:b/>
            <w:sz w:val="32"/>
            <w:szCs w:val="32"/>
          </w:rPr>
          <w:t>2007</w:t>
        </w:r>
        <w:bookmarkEnd w:id="2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DDWorkDocNo "" </w:instrText>
        </w:r>
        <w:r w:rsidRPr="007E6B3B">
          <w:rPr>
            <w:rFonts w:ascii="Arial" w:hAnsi="Arial" w:cs="Arial"/>
            <w:b/>
            <w:sz w:val="32"/>
            <w:szCs w:val="32"/>
          </w:rPr>
          <w:fldChar w:fldCharType="separate"/>
        </w:r>
        <w:bookmarkStart w:id="21" w:name="DDWorkDocNo"/>
        <w:bookmarkEnd w:id="21"/>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DDRefNoPart "ISO/IEC " </w:instrText>
        </w:r>
        <w:r w:rsidRPr="007E6B3B">
          <w:rPr>
            <w:rFonts w:ascii="Arial" w:hAnsi="Arial" w:cs="Arial"/>
            <w:b/>
            <w:sz w:val="32"/>
            <w:szCs w:val="32"/>
          </w:rPr>
          <w:fldChar w:fldCharType="separate"/>
        </w:r>
        <w:bookmarkStart w:id="22" w:name="DDRefNoPart"/>
        <w:r w:rsidRPr="007E6B3B">
          <w:rPr>
            <w:rFonts w:ascii="Arial" w:hAnsi="Arial" w:cs="Arial"/>
            <w:b/>
            <w:sz w:val="32"/>
            <w:szCs w:val="32"/>
          </w:rPr>
          <w:t>ISO/IEC </w:t>
        </w:r>
        <w:bookmarkEnd w:id="2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DDRefGen "ISO/IEC " </w:instrText>
        </w:r>
        <w:r w:rsidRPr="007E6B3B">
          <w:rPr>
            <w:rFonts w:ascii="Arial" w:hAnsi="Arial" w:cs="Arial"/>
            <w:b/>
            <w:sz w:val="32"/>
            <w:szCs w:val="32"/>
          </w:rPr>
          <w:fldChar w:fldCharType="separate"/>
        </w:r>
        <w:bookmarkStart w:id="23" w:name="DDRefGen"/>
        <w:r w:rsidRPr="007E6B3B">
          <w:rPr>
            <w:rFonts w:ascii="Arial" w:hAnsi="Arial" w:cs="Arial"/>
            <w:b/>
            <w:sz w:val="32"/>
            <w:szCs w:val="32"/>
          </w:rPr>
          <w:t>ISO/IEC </w:t>
        </w:r>
        <w:bookmarkEnd w:id="23"/>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DDRefNum "_(E)." </w:instrText>
        </w:r>
        <w:r w:rsidRPr="007E6B3B">
          <w:rPr>
            <w:rFonts w:ascii="Arial" w:hAnsi="Arial" w:cs="Arial"/>
            <w:b/>
            <w:sz w:val="32"/>
            <w:szCs w:val="32"/>
          </w:rPr>
          <w:fldChar w:fldCharType="separate"/>
        </w:r>
        <w:bookmarkStart w:id="24" w:name="DDRefNum"/>
        <w:r w:rsidRPr="007E6B3B">
          <w:rPr>
            <w:rFonts w:ascii="Arial" w:hAnsi="Arial" w:cs="Arial"/>
            <w:b/>
            <w:sz w:val="32"/>
            <w:szCs w:val="32"/>
          </w:rPr>
          <w:t>_(E).</w:t>
        </w:r>
        <w:bookmarkEnd w:id="24"/>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DDSCSecr "" </w:instrText>
        </w:r>
        <w:r w:rsidRPr="007E6B3B">
          <w:rPr>
            <w:rFonts w:ascii="Arial" w:hAnsi="Arial" w:cs="Arial"/>
            <w:b/>
            <w:sz w:val="32"/>
            <w:szCs w:val="32"/>
          </w:rPr>
          <w:fldChar w:fldCharType="separate"/>
        </w:r>
        <w:bookmarkStart w:id="25" w:name="DDSCSecr"/>
        <w:bookmarkEnd w:id="2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DDSecr "" </w:instrText>
        </w:r>
        <w:r w:rsidRPr="007E6B3B">
          <w:rPr>
            <w:rFonts w:ascii="Arial" w:hAnsi="Arial" w:cs="Arial"/>
            <w:b/>
            <w:sz w:val="32"/>
            <w:szCs w:val="32"/>
          </w:rPr>
          <w:fldChar w:fldCharType="separate"/>
        </w:r>
        <w:bookmarkStart w:id="26" w:name="DDSecr"/>
        <w:bookmarkEnd w:id="2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DDSCTitle "" </w:instrText>
        </w:r>
        <w:r w:rsidRPr="007E6B3B">
          <w:rPr>
            <w:rFonts w:ascii="Arial" w:hAnsi="Arial" w:cs="Arial"/>
            <w:b/>
            <w:sz w:val="32"/>
            <w:szCs w:val="32"/>
          </w:rPr>
          <w:fldChar w:fldCharType="separate"/>
        </w:r>
        <w:bookmarkStart w:id="27" w:name="DDSCTitle"/>
        <w:bookmarkEnd w:id="2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DDTCTitle "" </w:instrText>
        </w:r>
        <w:r w:rsidRPr="007E6B3B">
          <w:rPr>
            <w:rFonts w:ascii="Arial" w:hAnsi="Arial" w:cs="Arial"/>
            <w:b/>
            <w:sz w:val="32"/>
            <w:szCs w:val="32"/>
          </w:rPr>
          <w:fldChar w:fldCharType="separate"/>
        </w:r>
        <w:bookmarkStart w:id="28" w:name="DDTCTitle"/>
        <w:bookmarkEnd w:id="28"/>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DDWGNum "" </w:instrText>
        </w:r>
        <w:r w:rsidRPr="007E6B3B">
          <w:rPr>
            <w:rFonts w:ascii="Arial" w:hAnsi="Arial" w:cs="Arial"/>
            <w:b/>
            <w:sz w:val="32"/>
            <w:szCs w:val="32"/>
          </w:rPr>
          <w:fldChar w:fldCharType="separate"/>
        </w:r>
        <w:bookmarkStart w:id="29" w:name="DDWGNum"/>
        <w:bookmarkEnd w:id="2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DDSCNum "" </w:instrText>
        </w:r>
        <w:r w:rsidRPr="007E6B3B">
          <w:rPr>
            <w:rFonts w:ascii="Arial" w:hAnsi="Arial" w:cs="Arial"/>
            <w:b/>
            <w:sz w:val="32"/>
            <w:szCs w:val="32"/>
          </w:rPr>
          <w:fldChar w:fldCharType="separate"/>
        </w:r>
        <w:bookmarkStart w:id="30" w:name="DDSCNum"/>
        <w:bookmarkEnd w:id="30"/>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DDTCNum "" </w:instrText>
        </w:r>
        <w:r w:rsidRPr="007E6B3B">
          <w:rPr>
            <w:rFonts w:ascii="Arial" w:hAnsi="Arial" w:cs="Arial"/>
            <w:b/>
            <w:sz w:val="32"/>
            <w:szCs w:val="32"/>
          </w:rPr>
          <w:fldChar w:fldCharType="separate"/>
        </w:r>
        <w:bookmarkStart w:id="31" w:name="DDTCNum"/>
        <w:bookmarkEnd w:id="31"/>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LIBLANG " 2" </w:instrText>
        </w:r>
        <w:r w:rsidRPr="007E6B3B">
          <w:rPr>
            <w:rFonts w:ascii="Arial" w:hAnsi="Arial" w:cs="Arial"/>
            <w:b/>
            <w:sz w:val="32"/>
            <w:szCs w:val="32"/>
          </w:rPr>
          <w:fldChar w:fldCharType="separate"/>
        </w:r>
        <w:bookmarkStart w:id="32" w:name="LIBLANG"/>
        <w:r w:rsidRPr="007E6B3B">
          <w:rPr>
            <w:rFonts w:ascii="Arial" w:hAnsi="Arial" w:cs="Arial"/>
            <w:b/>
            <w:sz w:val="32"/>
            <w:szCs w:val="32"/>
          </w:rPr>
          <w:t xml:space="preserve"> 2</w:t>
        </w:r>
        <w:bookmarkEnd w:id="3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libH2NAME "Heading 2" </w:instrText>
        </w:r>
        <w:r w:rsidRPr="007E6B3B">
          <w:rPr>
            <w:rFonts w:ascii="Arial" w:hAnsi="Arial" w:cs="Arial"/>
            <w:b/>
            <w:sz w:val="32"/>
            <w:szCs w:val="32"/>
          </w:rPr>
          <w:fldChar w:fldCharType="separate"/>
        </w:r>
        <w:bookmarkStart w:id="33" w:name="libH2NAME"/>
        <w:r w:rsidRPr="007E6B3B">
          <w:rPr>
            <w:rFonts w:ascii="Arial" w:hAnsi="Arial" w:cs="Arial"/>
            <w:b/>
            <w:sz w:val="32"/>
            <w:szCs w:val="32"/>
          </w:rPr>
          <w:t>Heading 2</w:t>
        </w:r>
        <w:bookmarkEnd w:id="33"/>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libH1NAME "Heading 1" </w:instrText>
        </w:r>
        <w:r w:rsidRPr="007E6B3B">
          <w:rPr>
            <w:rFonts w:ascii="Arial" w:hAnsi="Arial" w:cs="Arial"/>
            <w:b/>
            <w:sz w:val="32"/>
            <w:szCs w:val="32"/>
          </w:rPr>
          <w:fldChar w:fldCharType="separate"/>
        </w:r>
        <w:bookmarkStart w:id="34" w:name="libH1NAME"/>
        <w:r w:rsidRPr="007E6B3B">
          <w:rPr>
            <w:rFonts w:ascii="Arial" w:hAnsi="Arial" w:cs="Arial"/>
            <w:b/>
            <w:sz w:val="32"/>
            <w:szCs w:val="32"/>
          </w:rPr>
          <w:t>Heading 1</w:t>
        </w:r>
        <w:bookmarkEnd w:id="34"/>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 "" </w:instrText>
        </w:r>
        <w:r w:rsidRPr="007E6B3B">
          <w:rPr>
            <w:rFonts w:ascii="Arial" w:hAnsi="Arial" w:cs="Arial"/>
            <w:b/>
            <w:sz w:val="32"/>
            <w:szCs w:val="32"/>
          </w:rPr>
          <w:fldChar w:fldCharType="separate"/>
        </w:r>
        <w:bookmarkStart w:id="35" w:name="LibDesc"/>
        <w:bookmarkEnd w:id="3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LibDescD "" </w:instrText>
        </w:r>
        <w:r w:rsidRPr="007E6B3B">
          <w:rPr>
            <w:rFonts w:ascii="Arial" w:hAnsi="Arial" w:cs="Arial"/>
            <w:b/>
            <w:sz w:val="32"/>
            <w:szCs w:val="32"/>
          </w:rPr>
          <w:fldChar w:fldCharType="separate"/>
        </w:r>
        <w:bookmarkStart w:id="36" w:name="LibDescD"/>
        <w:bookmarkEnd w:id="3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LibDescE "" </w:instrText>
        </w:r>
        <w:r w:rsidRPr="007E6B3B">
          <w:rPr>
            <w:rFonts w:ascii="Arial" w:hAnsi="Arial" w:cs="Arial"/>
            <w:b/>
            <w:sz w:val="32"/>
            <w:szCs w:val="32"/>
          </w:rPr>
          <w:fldChar w:fldCharType="separate"/>
        </w:r>
        <w:bookmarkStart w:id="37" w:name="LibDescE"/>
        <w:bookmarkEnd w:id="3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LibDescF "" </w:instrText>
        </w:r>
        <w:r w:rsidRPr="007E6B3B">
          <w:rPr>
            <w:rFonts w:ascii="Arial" w:hAnsi="Arial" w:cs="Arial"/>
            <w:b/>
            <w:sz w:val="32"/>
            <w:szCs w:val="32"/>
          </w:rPr>
          <w:fldChar w:fldCharType="separate"/>
        </w:r>
        <w:bookmarkStart w:id="38" w:name="LibDescF"/>
        <w:bookmarkEnd w:id="38"/>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NATSubVer "0" </w:instrText>
        </w:r>
        <w:r w:rsidRPr="007E6B3B">
          <w:rPr>
            <w:rFonts w:ascii="Arial" w:hAnsi="Arial" w:cs="Arial"/>
            <w:b/>
            <w:sz w:val="32"/>
            <w:szCs w:val="32"/>
          </w:rPr>
          <w:fldChar w:fldCharType="separate"/>
        </w:r>
        <w:bookmarkStart w:id="39" w:name="NATSubVer"/>
        <w:r w:rsidRPr="007E6B3B">
          <w:rPr>
            <w:rFonts w:ascii="Arial" w:hAnsi="Arial" w:cs="Arial"/>
            <w:b/>
            <w:sz w:val="32"/>
            <w:szCs w:val="32"/>
          </w:rPr>
          <w:t>0</w:t>
        </w:r>
        <w:bookmarkEnd w:id="39"/>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CENSubVer "2" </w:instrText>
        </w:r>
        <w:r w:rsidRPr="007E6B3B">
          <w:rPr>
            <w:rFonts w:ascii="Arial" w:hAnsi="Arial" w:cs="Arial"/>
            <w:b/>
            <w:sz w:val="32"/>
            <w:szCs w:val="32"/>
          </w:rPr>
          <w:fldChar w:fldCharType="separate"/>
        </w:r>
        <w:bookmarkStart w:id="40" w:name="CENSubVer"/>
        <w:r w:rsidRPr="007E6B3B">
          <w:rPr>
            <w:rFonts w:ascii="Arial" w:hAnsi="Arial" w:cs="Arial"/>
            <w:b/>
            <w:sz w:val="32"/>
            <w:szCs w:val="32"/>
          </w:rPr>
          <w:t>2</w:t>
        </w:r>
        <w:bookmarkEnd w:id="40"/>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ISOSubVer "" </w:instrText>
        </w:r>
        <w:r w:rsidRPr="007E6B3B">
          <w:rPr>
            <w:rFonts w:ascii="Arial" w:hAnsi="Arial" w:cs="Arial"/>
            <w:b/>
            <w:sz w:val="32"/>
            <w:szCs w:val="32"/>
          </w:rPr>
          <w:fldChar w:fldCharType="separate"/>
        </w:r>
        <w:bookmarkStart w:id="41" w:name="ISOSubVer"/>
        <w:bookmarkEnd w:id="41"/>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LIBVerMSDN "STD Version 2.1c2" </w:instrText>
        </w:r>
        <w:r w:rsidRPr="007E6B3B">
          <w:rPr>
            <w:rFonts w:ascii="Arial" w:hAnsi="Arial" w:cs="Arial"/>
            <w:b/>
            <w:sz w:val="32"/>
            <w:szCs w:val="32"/>
          </w:rPr>
          <w:fldChar w:fldCharType="separate"/>
        </w:r>
        <w:bookmarkStart w:id="42" w:name="LIBVerMSDN"/>
        <w:r w:rsidRPr="007E6B3B">
          <w:rPr>
            <w:rFonts w:ascii="Arial" w:hAnsi="Arial" w:cs="Arial"/>
            <w:b/>
            <w:sz w:val="32"/>
            <w:szCs w:val="32"/>
          </w:rPr>
          <w:t>STD Version 2.1c2</w:t>
        </w:r>
        <w:bookmarkEnd w:id="42"/>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LIBStageCode "0" </w:instrText>
        </w:r>
        <w:r w:rsidRPr="007E6B3B">
          <w:rPr>
            <w:rFonts w:ascii="Arial" w:hAnsi="Arial" w:cs="Arial"/>
            <w:b/>
            <w:sz w:val="32"/>
            <w:szCs w:val="32"/>
          </w:rPr>
          <w:fldChar w:fldCharType="separate"/>
        </w:r>
        <w:bookmarkStart w:id="43" w:name="LIBStageCode"/>
        <w:r w:rsidRPr="007E6B3B">
          <w:rPr>
            <w:rFonts w:ascii="Arial" w:hAnsi="Arial" w:cs="Arial"/>
            <w:b/>
            <w:sz w:val="32"/>
            <w:szCs w:val="32"/>
          </w:rPr>
          <w:t>0</w:t>
        </w:r>
        <w:bookmarkEnd w:id="43"/>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LibRpl "" </w:instrText>
        </w:r>
        <w:r w:rsidRPr="007E6B3B">
          <w:rPr>
            <w:rFonts w:ascii="Arial" w:hAnsi="Arial" w:cs="Arial"/>
            <w:b/>
            <w:sz w:val="32"/>
            <w:szCs w:val="32"/>
          </w:rPr>
          <w:fldChar w:fldCharType="separate"/>
        </w:r>
        <w:bookmarkStart w:id="44" w:name="LibRpl"/>
        <w:bookmarkEnd w:id="44"/>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LibICS "" </w:instrText>
        </w:r>
        <w:r w:rsidRPr="007E6B3B">
          <w:rPr>
            <w:rFonts w:ascii="Arial" w:hAnsi="Arial" w:cs="Arial"/>
            <w:b/>
            <w:sz w:val="32"/>
            <w:szCs w:val="32"/>
          </w:rPr>
          <w:fldChar w:fldCharType="separate"/>
        </w:r>
        <w:bookmarkStart w:id="45" w:name="LibICS"/>
        <w:bookmarkEnd w:id="45"/>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LIBFIL " 4" </w:instrText>
        </w:r>
        <w:r w:rsidRPr="007E6B3B">
          <w:rPr>
            <w:rFonts w:ascii="Arial" w:hAnsi="Arial" w:cs="Arial"/>
            <w:b/>
            <w:sz w:val="32"/>
            <w:szCs w:val="32"/>
          </w:rPr>
          <w:fldChar w:fldCharType="separate"/>
        </w:r>
        <w:bookmarkStart w:id="46" w:name="LIBFIL"/>
        <w:r w:rsidRPr="007E6B3B">
          <w:rPr>
            <w:rFonts w:ascii="Arial" w:hAnsi="Arial" w:cs="Arial"/>
            <w:b/>
            <w:sz w:val="32"/>
            <w:szCs w:val="32"/>
          </w:rPr>
          <w:t xml:space="preserve"> 4</w:t>
        </w:r>
        <w:bookmarkEnd w:id="46"/>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LIBFrFileName ""</w:instrText>
        </w:r>
        <w:r w:rsidRPr="007E6B3B">
          <w:rPr>
            <w:rFonts w:ascii="Arial" w:hAnsi="Arial" w:cs="Arial"/>
            <w:b/>
            <w:sz w:val="32"/>
            <w:szCs w:val="32"/>
          </w:rPr>
          <w:fldChar w:fldCharType="separate"/>
        </w:r>
        <w:bookmarkStart w:id="47" w:name="LIBFrFileName"/>
        <w:bookmarkEnd w:id="4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LIBDeFileName ""</w:instrText>
        </w:r>
        <w:r w:rsidRPr="007E6B3B">
          <w:rPr>
            <w:rFonts w:ascii="Arial" w:hAnsi="Arial" w:cs="Arial"/>
            <w:b/>
            <w:sz w:val="32"/>
            <w:szCs w:val="32"/>
          </w:rPr>
          <w:fldChar w:fldCharType="separate"/>
        </w:r>
        <w:bookmarkStart w:id="48" w:name="LIBDeFileName"/>
        <w:bookmarkEnd w:id="48"/>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LIBNatFileName ""</w:instrText>
        </w:r>
        <w:r w:rsidRPr="007E6B3B">
          <w:rPr>
            <w:rFonts w:ascii="Arial" w:hAnsi="Arial" w:cs="Arial"/>
            <w:b/>
            <w:sz w:val="32"/>
            <w:szCs w:val="32"/>
          </w:rPr>
          <w:fldChar w:fldCharType="separate"/>
        </w:r>
        <w:bookmarkStart w:id="49" w:name="LIBNatFileName"/>
        <w:bookmarkEnd w:id="4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LIBFileOld "" </w:instrText>
        </w:r>
        <w:r w:rsidRPr="007E6B3B">
          <w:rPr>
            <w:rFonts w:ascii="Arial" w:hAnsi="Arial" w:cs="Arial"/>
            <w:b/>
            <w:sz w:val="32"/>
            <w:szCs w:val="32"/>
          </w:rPr>
          <w:fldChar w:fldCharType="separate"/>
        </w:r>
        <w:bookmarkStart w:id="50" w:name="LIBFileOld"/>
        <w:bookmarkEnd w:id="50"/>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LIBTypeTitreCEN "" </w:instrText>
        </w:r>
        <w:r w:rsidRPr="007E6B3B">
          <w:rPr>
            <w:rFonts w:ascii="Arial" w:hAnsi="Arial" w:cs="Arial"/>
            <w:b/>
            <w:sz w:val="32"/>
            <w:szCs w:val="32"/>
          </w:rPr>
          <w:fldChar w:fldCharType="separate"/>
        </w:r>
        <w:bookmarkStart w:id="51" w:name="LIBTypeTitreCEN"/>
        <w:bookmarkStart w:id="52" w:name="LIBTypeTitre"/>
        <w:bookmarkEnd w:id="51"/>
        <w:bookmarkEnd w:id="52"/>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LIBTypeTitreNAT "" </w:instrText>
        </w:r>
        <w:r w:rsidRPr="007E6B3B">
          <w:rPr>
            <w:rFonts w:ascii="Arial" w:hAnsi="Arial" w:cs="Arial"/>
            <w:b/>
            <w:sz w:val="32"/>
            <w:szCs w:val="32"/>
          </w:rPr>
          <w:fldChar w:fldCharType="separate"/>
        </w:r>
        <w:bookmarkStart w:id="53" w:name="LIBTypeTitreNAT"/>
        <w:bookmarkEnd w:id="53"/>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LibEnteteCEN "" </w:instrText>
        </w:r>
        <w:r w:rsidRPr="007E6B3B">
          <w:rPr>
            <w:rFonts w:ascii="Arial" w:hAnsi="Arial" w:cs="Arial"/>
            <w:b/>
            <w:sz w:val="32"/>
            <w:szCs w:val="32"/>
          </w:rPr>
          <w:fldChar w:fldCharType="separate"/>
        </w:r>
        <w:bookmarkStart w:id="54" w:name="LibEnteteCEN"/>
        <w:bookmarkStart w:id="55" w:name="LibEntete"/>
        <w:bookmarkStart w:id="56" w:name="LibFileEnTete"/>
        <w:bookmarkEnd w:id="54"/>
        <w:bookmarkEnd w:id="55"/>
        <w:bookmarkEnd w:id="56"/>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LibEnteteNAT "" </w:instrText>
        </w:r>
        <w:r w:rsidRPr="007E6B3B">
          <w:rPr>
            <w:rFonts w:ascii="Arial" w:hAnsi="Arial" w:cs="Arial"/>
            <w:b/>
            <w:sz w:val="32"/>
            <w:szCs w:val="32"/>
          </w:rPr>
          <w:fldChar w:fldCharType="separate"/>
        </w:r>
        <w:bookmarkStart w:id="57" w:name="LibEnteteNAT"/>
        <w:bookmarkEnd w:id="57"/>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LIBASynchroVF "" </w:instrText>
        </w:r>
        <w:r w:rsidRPr="007E6B3B">
          <w:rPr>
            <w:rFonts w:ascii="Arial" w:hAnsi="Arial" w:cs="Arial"/>
            <w:b/>
            <w:sz w:val="32"/>
            <w:szCs w:val="32"/>
          </w:rPr>
          <w:fldChar w:fldCharType="separate"/>
        </w:r>
        <w:bookmarkStart w:id="58" w:name="LIBASynchroVF"/>
        <w:bookmarkStart w:id="59" w:name="LIBASynchro"/>
        <w:bookmarkEnd w:id="58"/>
        <w:bookmarkEnd w:id="59"/>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LIBASynchroVE "" </w:instrText>
        </w:r>
        <w:r w:rsidRPr="007E6B3B">
          <w:rPr>
            <w:rFonts w:ascii="Arial" w:hAnsi="Arial" w:cs="Arial"/>
            <w:b/>
            <w:sz w:val="32"/>
            <w:szCs w:val="32"/>
          </w:rPr>
          <w:fldChar w:fldCharType="separate"/>
        </w:r>
        <w:bookmarkStart w:id="60" w:name="LIBASynchroVE"/>
        <w:bookmarkEnd w:id="60"/>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LIBASynchroVD "" </w:instrText>
        </w:r>
        <w:r w:rsidRPr="007E6B3B">
          <w:rPr>
            <w:rFonts w:ascii="Arial" w:hAnsi="Arial" w:cs="Arial"/>
            <w:b/>
            <w:sz w:val="32"/>
            <w:szCs w:val="32"/>
          </w:rPr>
          <w:fldChar w:fldCharType="separate"/>
        </w:r>
        <w:bookmarkStart w:id="61" w:name="LIBASynchroVD"/>
        <w:bookmarkEnd w:id="61"/>
        <w:r w:rsidRPr="007E6B3B">
          <w:rPr>
            <w:rFonts w:ascii="Arial" w:hAnsi="Arial" w:cs="Arial"/>
            <w:b/>
            <w:sz w:val="32"/>
            <w:szCs w:val="32"/>
          </w:rPr>
          <w:t xml:space="preserve"> </w:t>
        </w:r>
        <w:r w:rsidRPr="007E6B3B">
          <w:rPr>
            <w:rFonts w:ascii="Arial" w:hAnsi="Arial" w:cs="Arial"/>
            <w:b/>
            <w:sz w:val="32"/>
            <w:szCs w:val="32"/>
          </w:rPr>
          <w:fldChar w:fldCharType="end"/>
        </w:r>
        <w:r w:rsidRPr="007E6B3B">
          <w:rPr>
            <w:rFonts w:ascii="Arial" w:hAnsi="Arial" w:cs="Arial"/>
            <w:b/>
            <w:sz w:val="32"/>
            <w:szCs w:val="32"/>
          </w:rPr>
          <w:fldChar w:fldCharType="begin"/>
        </w:r>
        <w:r w:rsidRPr="007E6B3B">
          <w:rPr>
            <w:rFonts w:ascii="Arial" w:hAnsi="Arial" w:cs="Arial"/>
            <w:b/>
            <w:sz w:val="32"/>
            <w:szCs w:val="32"/>
          </w:rPr>
          <w:instrText xml:space="preserve"> SET DDEditionNo "" </w:instrText>
        </w:r>
        <w:r w:rsidRPr="007E6B3B">
          <w:rPr>
            <w:rFonts w:ascii="Arial" w:hAnsi="Arial" w:cs="Arial"/>
            <w:b/>
            <w:sz w:val="32"/>
            <w:szCs w:val="32"/>
          </w:rPr>
          <w:fldChar w:fldCharType="separate"/>
        </w:r>
        <w:bookmarkStart w:id="62" w:name="DDEditionNo"/>
        <w:bookmarkEnd w:id="62"/>
        <w:r w:rsidRPr="007E6B3B">
          <w:rPr>
            <w:rFonts w:ascii="Arial" w:hAnsi="Arial" w:cs="Arial"/>
            <w:b/>
            <w:sz w:val="32"/>
            <w:szCs w:val="32"/>
          </w:rPr>
          <w:t xml:space="preserve"> </w:t>
        </w:r>
        <w:r w:rsidRPr="007E6B3B">
          <w:rPr>
            <w:rFonts w:ascii="Arial" w:hAnsi="Arial" w:cs="Arial"/>
            <w:b/>
            <w:sz w:val="32"/>
            <w:szCs w:val="32"/>
          </w:rPr>
          <w:fldChar w:fldCharType="end"/>
        </w:r>
        <w:bookmarkStart w:id="63" w:name="_Toc173128083"/>
        <w:bookmarkStart w:id="64" w:name="_Toc173128202"/>
        <w:r w:rsidRPr="007E6B3B">
          <w:rPr>
            <w:rFonts w:ascii="Arial" w:hAnsi="Arial" w:cs="Arial"/>
            <w:b/>
            <w:sz w:val="32"/>
            <w:szCs w:val="32"/>
          </w:rPr>
          <w:t xml:space="preserve"> </w:t>
        </w:r>
        <w:bookmarkStart w:id="65" w:name="_Toc454279961"/>
        <w:bookmarkStart w:id="66" w:name="_Toc454280158"/>
        <w:bookmarkStart w:id="67" w:name="_Toc469665723"/>
        <w:r w:rsidRPr="007E6B3B">
          <w:rPr>
            <w:rFonts w:ascii="Arial" w:hAnsi="Arial" w:cs="Arial"/>
            <w:b/>
            <w:sz w:val="32"/>
            <w:szCs w:val="32"/>
          </w:rPr>
          <w:t>INTERNATIONAL HYDROGRAPHIC ORGANIZATION</w:t>
        </w:r>
        <w:bookmarkEnd w:id="63"/>
        <w:bookmarkEnd w:id="64"/>
        <w:bookmarkEnd w:id="65"/>
        <w:bookmarkEnd w:id="66"/>
        <w:bookmarkEnd w:id="67"/>
      </w:ins>
    </w:p>
    <w:p w14:paraId="33B670A0" w14:textId="77777777" w:rsidR="00162829" w:rsidRPr="007E6B3B" w:rsidRDefault="00162829" w:rsidP="00162829">
      <w:pPr>
        <w:pStyle w:val="Title"/>
        <w:rPr>
          <w:ins w:id="68" w:author="Anthony Pharaoh" w:date="2018-12-03T10:34:00Z"/>
        </w:rPr>
      </w:pPr>
    </w:p>
    <w:p w14:paraId="790B8370" w14:textId="77777777" w:rsidR="00162829" w:rsidRPr="007E6B3B" w:rsidRDefault="00162829" w:rsidP="00162829">
      <w:pPr>
        <w:pStyle w:val="Title"/>
        <w:rPr>
          <w:ins w:id="69" w:author="Anthony Pharaoh" w:date="2018-12-03T10:34:00Z"/>
        </w:rPr>
      </w:pPr>
    </w:p>
    <w:p w14:paraId="49BE4D4F" w14:textId="77777777" w:rsidR="00162829" w:rsidRPr="007E6B3B" w:rsidRDefault="00162829" w:rsidP="00162829">
      <w:pPr>
        <w:jc w:val="center"/>
        <w:rPr>
          <w:ins w:id="70" w:author="Anthony Pharaoh" w:date="2018-12-03T10:34:00Z"/>
          <w:rFonts w:ascii="Arial" w:hAnsi="Arial" w:cs="Arial"/>
          <w:sz w:val="32"/>
          <w:szCs w:val="32"/>
        </w:rPr>
      </w:pPr>
      <w:ins w:id="71" w:author="Anthony Pharaoh" w:date="2018-12-03T10:34:00Z">
        <w:r w:rsidRPr="007E6B3B">
          <w:rPr>
            <w:rFonts w:ascii="Arial" w:hAnsi="Arial" w:cs="Arial"/>
            <w:noProof/>
            <w:sz w:val="32"/>
            <w:szCs w:val="32"/>
            <w:lang w:val="en-GB" w:eastAsia="en-GB"/>
            <w:rPrChange w:id="72" w:author="Unknown">
              <w:rPr>
                <w:noProof/>
                <w:lang w:val="en-GB" w:eastAsia="en-GB"/>
              </w:rPr>
            </w:rPrChange>
          </w:rPr>
          <w:drawing>
            <wp:inline distT="0" distB="0" distL="0" distR="0" wp14:anchorId="1BFE5094" wp14:editId="06660121">
              <wp:extent cx="1294765" cy="1765300"/>
              <wp:effectExtent l="0" t="0" r="635" b="6350"/>
              <wp:docPr id="12" name="Picture 12" descr="IHOLogo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HOLogoB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94765" cy="1765300"/>
                      </a:xfrm>
                      <a:prstGeom prst="rect">
                        <a:avLst/>
                      </a:prstGeom>
                      <a:noFill/>
                      <a:ln>
                        <a:noFill/>
                      </a:ln>
                    </pic:spPr>
                  </pic:pic>
                </a:graphicData>
              </a:graphic>
            </wp:inline>
          </w:drawing>
        </w:r>
      </w:ins>
    </w:p>
    <w:p w14:paraId="24A89FA6" w14:textId="77777777" w:rsidR="00162829" w:rsidRPr="007E6B3B" w:rsidRDefault="00162829" w:rsidP="00162829">
      <w:pPr>
        <w:pStyle w:val="Title"/>
        <w:rPr>
          <w:ins w:id="73" w:author="Anthony Pharaoh" w:date="2018-12-03T10:34:00Z"/>
        </w:rPr>
      </w:pPr>
    </w:p>
    <w:p w14:paraId="740175DF" w14:textId="77777777" w:rsidR="00162829" w:rsidRDefault="00162829" w:rsidP="00162829">
      <w:pPr>
        <w:jc w:val="center"/>
        <w:rPr>
          <w:ins w:id="74" w:author="Anthony Pharaoh" w:date="2018-12-03T10:34:00Z"/>
          <w:rFonts w:ascii="Arial" w:hAnsi="Arial" w:cs="Arial"/>
          <w:b/>
          <w:sz w:val="32"/>
          <w:szCs w:val="32"/>
        </w:rPr>
      </w:pPr>
      <w:bookmarkStart w:id="75" w:name="_Toc454279963"/>
      <w:bookmarkStart w:id="76" w:name="_Toc454280160"/>
      <w:bookmarkStart w:id="77" w:name="_Toc469665725"/>
    </w:p>
    <w:p w14:paraId="7713F2A8" w14:textId="77777777" w:rsidR="00162829" w:rsidRDefault="00162829" w:rsidP="00162829">
      <w:pPr>
        <w:jc w:val="center"/>
        <w:rPr>
          <w:ins w:id="78" w:author="Anthony Pharaoh" w:date="2018-12-03T10:34:00Z"/>
          <w:rFonts w:ascii="Arial" w:hAnsi="Arial" w:cs="Arial"/>
          <w:b/>
          <w:sz w:val="32"/>
          <w:szCs w:val="32"/>
        </w:rPr>
      </w:pPr>
    </w:p>
    <w:p w14:paraId="5351009B" w14:textId="13466041" w:rsidR="00162829" w:rsidRPr="007E6B3B" w:rsidRDefault="00162829" w:rsidP="00162829">
      <w:pPr>
        <w:jc w:val="center"/>
        <w:rPr>
          <w:ins w:id="79" w:author="Anthony Pharaoh" w:date="2018-12-03T10:34:00Z"/>
          <w:rFonts w:ascii="Arial" w:hAnsi="Arial" w:cs="Arial"/>
          <w:b/>
          <w:sz w:val="32"/>
          <w:szCs w:val="32"/>
        </w:rPr>
      </w:pPr>
      <w:ins w:id="80" w:author="Anthony Pharaoh" w:date="2018-12-03T10:34:00Z">
        <w:r w:rsidRPr="007E6B3B">
          <w:rPr>
            <w:rFonts w:ascii="Arial" w:hAnsi="Arial" w:cs="Arial"/>
            <w:b/>
            <w:sz w:val="32"/>
            <w:szCs w:val="32"/>
          </w:rPr>
          <w:t xml:space="preserve">S-121 </w:t>
        </w:r>
        <w:r w:rsidRPr="007E6B3B">
          <w:rPr>
            <w:rFonts w:ascii="Arial" w:hAnsi="Arial" w:cs="Arial"/>
            <w:b/>
            <w:sz w:val="32"/>
            <w:szCs w:val="32"/>
          </w:rPr>
          <w:br/>
          <w:t>Maritime Limits and Boundaries</w:t>
        </w:r>
        <w:bookmarkEnd w:id="75"/>
        <w:bookmarkEnd w:id="76"/>
        <w:bookmarkEnd w:id="77"/>
      </w:ins>
    </w:p>
    <w:p w14:paraId="095D0BE1" w14:textId="77777777" w:rsidR="00162829" w:rsidRDefault="00162829" w:rsidP="00400027">
      <w:pPr>
        <w:tabs>
          <w:tab w:val="center" w:pos="4514"/>
          <w:tab w:val="left" w:pos="5040"/>
          <w:tab w:val="left" w:pos="5760"/>
          <w:tab w:val="left" w:pos="6480"/>
          <w:tab w:val="left" w:pos="7200"/>
          <w:tab w:val="left" w:pos="7920"/>
          <w:tab w:val="left" w:pos="8640"/>
        </w:tabs>
        <w:jc w:val="center"/>
        <w:outlineLvl w:val="0"/>
        <w:rPr>
          <w:ins w:id="81" w:author="Anthony Pharaoh" w:date="2018-12-03T10:34:00Z"/>
          <w:rFonts w:ascii="Arial" w:hAnsi="Arial" w:cs="Arial"/>
          <w:b/>
          <w:sz w:val="32"/>
          <w:szCs w:val="32"/>
        </w:rPr>
        <w:pPrChange w:id="82" w:author="Anthony Pharaoh" w:date="2018-12-03T11:00:00Z">
          <w:pPr>
            <w:tabs>
              <w:tab w:val="center" w:pos="4514"/>
              <w:tab w:val="left" w:pos="5040"/>
              <w:tab w:val="left" w:pos="5760"/>
              <w:tab w:val="left" w:pos="6480"/>
              <w:tab w:val="left" w:pos="7200"/>
              <w:tab w:val="left" w:pos="7920"/>
              <w:tab w:val="left" w:pos="8640"/>
            </w:tabs>
            <w:jc w:val="center"/>
            <w:outlineLvl w:val="0"/>
          </w:pPr>
        </w:pPrChange>
      </w:pPr>
      <w:bookmarkStart w:id="83" w:name="_Toc531549828"/>
      <w:bookmarkStart w:id="84" w:name="_GoBack"/>
      <w:bookmarkEnd w:id="84"/>
      <w:ins w:id="85" w:author="Anthony Pharaoh" w:date="2018-12-03T10:34:00Z">
        <w:r w:rsidRPr="007248BC">
          <w:rPr>
            <w:rFonts w:ascii="Arial" w:hAnsi="Arial" w:cs="Arial"/>
            <w:b/>
            <w:sz w:val="32"/>
            <w:szCs w:val="32"/>
          </w:rPr>
          <w:t>Data Classification and Encoding Guide</w:t>
        </w:r>
        <w:bookmarkEnd w:id="83"/>
        <w:r>
          <w:rPr>
            <w:rFonts w:ascii="Arial" w:hAnsi="Arial" w:cs="Arial"/>
            <w:b/>
            <w:sz w:val="32"/>
            <w:szCs w:val="32"/>
          </w:rPr>
          <w:br/>
        </w:r>
      </w:ins>
    </w:p>
    <w:p w14:paraId="29A19A63" w14:textId="08B4FF49" w:rsidR="00162829" w:rsidRDefault="00162829">
      <w:pPr>
        <w:tabs>
          <w:tab w:val="center" w:pos="4514"/>
          <w:tab w:val="left" w:pos="5040"/>
          <w:tab w:val="left" w:pos="5760"/>
          <w:tab w:val="left" w:pos="6480"/>
          <w:tab w:val="left" w:pos="7200"/>
          <w:tab w:val="left" w:pos="7920"/>
          <w:tab w:val="left" w:pos="8640"/>
        </w:tabs>
        <w:jc w:val="center"/>
        <w:outlineLvl w:val="0"/>
        <w:rPr>
          <w:ins w:id="86" w:author="Anthony Pharaoh" w:date="2018-12-03T10:36:00Z"/>
          <w:rFonts w:ascii="Arial" w:hAnsi="Arial" w:cs="Arial"/>
          <w:b/>
          <w:sz w:val="32"/>
          <w:szCs w:val="32"/>
        </w:rPr>
      </w:pPr>
      <w:ins w:id="87" w:author="Anthony Pharaoh" w:date="2018-12-03T10:34:00Z">
        <w:r>
          <w:rPr>
            <w:rFonts w:ascii="Arial" w:hAnsi="Arial" w:cs="Arial"/>
            <w:b/>
            <w:sz w:val="32"/>
            <w:szCs w:val="32"/>
          </w:rPr>
          <w:t>Part 1</w:t>
        </w:r>
      </w:ins>
    </w:p>
    <w:p w14:paraId="1CEFA973" w14:textId="37AC846F" w:rsidR="00162829" w:rsidRPr="00162829" w:rsidRDefault="00162829">
      <w:pPr>
        <w:tabs>
          <w:tab w:val="center" w:pos="4514"/>
          <w:tab w:val="left" w:pos="5040"/>
          <w:tab w:val="left" w:pos="5760"/>
          <w:tab w:val="left" w:pos="6480"/>
          <w:tab w:val="left" w:pos="7200"/>
          <w:tab w:val="left" w:pos="7920"/>
          <w:tab w:val="left" w:pos="8640"/>
        </w:tabs>
        <w:jc w:val="center"/>
        <w:outlineLvl w:val="0"/>
        <w:rPr>
          <w:ins w:id="88" w:author="Anthony Pharaoh" w:date="2018-12-03T10:34:00Z"/>
          <w:rFonts w:ascii="Arial" w:hAnsi="Arial" w:cs="Arial"/>
          <w:b/>
          <w:sz w:val="32"/>
          <w:szCs w:val="32"/>
          <w:rPrChange w:id="89" w:author="Anthony Pharaoh" w:date="2018-12-03T10:36:00Z">
            <w:rPr>
              <w:ins w:id="90" w:author="Anthony Pharaoh" w:date="2018-12-03T10:34:00Z"/>
              <w:rFonts w:ascii="Arial" w:hAnsi="Arial" w:cs="Arial"/>
              <w:b/>
              <w:sz w:val="28"/>
              <w:szCs w:val="28"/>
            </w:rPr>
          </w:rPrChange>
        </w:rPr>
      </w:pPr>
      <w:ins w:id="91" w:author="Anthony Pharaoh" w:date="2018-12-03T10:36:00Z">
        <w:r w:rsidRPr="00162829">
          <w:rPr>
            <w:rFonts w:ascii="Arial" w:hAnsi="Arial" w:cs="Arial"/>
            <w:b/>
            <w:sz w:val="32"/>
            <w:szCs w:val="32"/>
            <w:lang w:val="en-CA"/>
          </w:rPr>
          <w:t>Derivation of Classes</w:t>
        </w:r>
      </w:ins>
    </w:p>
    <w:p w14:paraId="3144712D" w14:textId="77777777" w:rsidR="00162829" w:rsidRPr="007248BC" w:rsidRDefault="00162829" w:rsidP="00162829">
      <w:pPr>
        <w:tabs>
          <w:tab w:val="center" w:pos="4514"/>
          <w:tab w:val="left" w:pos="5040"/>
          <w:tab w:val="left" w:pos="5760"/>
          <w:tab w:val="left" w:pos="6480"/>
          <w:tab w:val="left" w:pos="7200"/>
          <w:tab w:val="left" w:pos="7920"/>
          <w:tab w:val="left" w:pos="8640"/>
        </w:tabs>
        <w:jc w:val="center"/>
        <w:outlineLvl w:val="0"/>
        <w:rPr>
          <w:ins w:id="92" w:author="Anthony Pharaoh" w:date="2018-12-03T10:34:00Z"/>
          <w:rFonts w:ascii="Arial" w:hAnsi="Arial" w:cs="Arial"/>
          <w:b/>
          <w:sz w:val="32"/>
          <w:szCs w:val="32"/>
        </w:rPr>
      </w:pPr>
    </w:p>
    <w:p w14:paraId="29B6A15E" w14:textId="77777777" w:rsidR="00162829" w:rsidRPr="00CD1D79" w:rsidRDefault="00162829" w:rsidP="00162829">
      <w:pPr>
        <w:tabs>
          <w:tab w:val="center" w:pos="4514"/>
          <w:tab w:val="left" w:pos="5040"/>
          <w:tab w:val="left" w:pos="5760"/>
          <w:tab w:val="left" w:pos="6480"/>
          <w:tab w:val="left" w:pos="7200"/>
          <w:tab w:val="left" w:pos="7920"/>
          <w:tab w:val="left" w:pos="8640"/>
        </w:tabs>
        <w:jc w:val="center"/>
        <w:outlineLvl w:val="0"/>
        <w:rPr>
          <w:ins w:id="93" w:author="Anthony Pharaoh" w:date="2018-12-03T10:34:00Z"/>
          <w:rFonts w:ascii="Arial" w:hAnsi="Arial" w:cs="Arial"/>
          <w:b/>
          <w:sz w:val="28"/>
          <w:szCs w:val="28"/>
        </w:rPr>
      </w:pPr>
      <w:bookmarkStart w:id="94" w:name="_Toc531526498"/>
      <w:bookmarkStart w:id="95" w:name="_Toc531549829"/>
      <w:ins w:id="96" w:author="Anthony Pharaoh" w:date="2018-12-03T10:34:00Z">
        <w:r w:rsidRPr="00FC3A3C">
          <w:rPr>
            <w:rFonts w:ascii="Arial" w:hAnsi="Arial" w:cs="Arial"/>
            <w:b/>
            <w:sz w:val="28"/>
            <w:szCs w:val="28"/>
          </w:rPr>
          <w:t>Edition 1.1.0</w:t>
        </w:r>
        <w:r>
          <w:rPr>
            <w:rFonts w:ascii="Arial" w:hAnsi="Arial" w:cs="Arial"/>
            <w:b/>
            <w:sz w:val="28"/>
            <w:szCs w:val="28"/>
          </w:rPr>
          <w:t xml:space="preserve"> -</w:t>
        </w:r>
        <w:bookmarkEnd w:id="94"/>
        <w:r>
          <w:rPr>
            <w:rFonts w:ascii="Arial" w:hAnsi="Arial" w:cs="Arial"/>
            <w:b/>
            <w:sz w:val="28"/>
            <w:szCs w:val="28"/>
          </w:rPr>
          <w:t xml:space="preserve"> </w:t>
        </w:r>
        <w:bookmarkStart w:id="97" w:name="_Toc531526499"/>
        <w:r w:rsidRPr="00CD1D79">
          <w:rPr>
            <w:rFonts w:ascii="Arial" w:hAnsi="Arial" w:cs="Arial"/>
            <w:b/>
            <w:sz w:val="28"/>
            <w:szCs w:val="28"/>
          </w:rPr>
          <w:t>January 201</w:t>
        </w:r>
        <w:bookmarkEnd w:id="97"/>
        <w:r>
          <w:rPr>
            <w:rFonts w:ascii="Arial" w:hAnsi="Arial" w:cs="Arial"/>
            <w:b/>
            <w:sz w:val="28"/>
            <w:szCs w:val="28"/>
          </w:rPr>
          <w:t>9</w:t>
        </w:r>
        <w:bookmarkEnd w:id="95"/>
      </w:ins>
    </w:p>
    <w:p w14:paraId="5E595AB4" w14:textId="77777777" w:rsidR="00162829" w:rsidRPr="00CD1D79" w:rsidRDefault="00162829" w:rsidP="00162829">
      <w:pPr>
        <w:tabs>
          <w:tab w:val="center" w:pos="4514"/>
          <w:tab w:val="left" w:pos="5040"/>
          <w:tab w:val="left" w:pos="5760"/>
          <w:tab w:val="left" w:pos="6480"/>
          <w:tab w:val="left" w:pos="7200"/>
          <w:tab w:val="left" w:pos="7920"/>
          <w:tab w:val="left" w:pos="8640"/>
        </w:tabs>
        <w:jc w:val="center"/>
        <w:outlineLvl w:val="0"/>
        <w:rPr>
          <w:ins w:id="98" w:author="Anthony Pharaoh" w:date="2018-12-03T10:34:00Z"/>
          <w:rFonts w:ascii="Arial" w:hAnsi="Arial" w:cs="Arial"/>
          <w:b/>
          <w:sz w:val="28"/>
          <w:szCs w:val="28"/>
        </w:rPr>
      </w:pPr>
    </w:p>
    <w:p w14:paraId="24F99724" w14:textId="77777777" w:rsidR="00162829" w:rsidRPr="00CD1D79" w:rsidRDefault="00162829" w:rsidP="00162829">
      <w:pPr>
        <w:tabs>
          <w:tab w:val="center" w:pos="4514"/>
          <w:tab w:val="left" w:pos="5040"/>
          <w:tab w:val="left" w:pos="5760"/>
          <w:tab w:val="left" w:pos="6480"/>
          <w:tab w:val="left" w:pos="7200"/>
          <w:tab w:val="left" w:pos="7920"/>
          <w:tab w:val="left" w:pos="8640"/>
        </w:tabs>
        <w:outlineLvl w:val="0"/>
        <w:rPr>
          <w:ins w:id="99" w:author="Anthony Pharaoh" w:date="2018-12-03T10:34:00Z"/>
          <w:rFonts w:ascii="Arial" w:hAnsi="Arial" w:cs="Arial"/>
          <w:sz w:val="28"/>
          <w:szCs w:val="28"/>
        </w:rPr>
      </w:pPr>
    </w:p>
    <w:p w14:paraId="1627FB33" w14:textId="77777777" w:rsidR="00162829" w:rsidRPr="00CD1D79" w:rsidRDefault="00162829" w:rsidP="00162829">
      <w:pPr>
        <w:tabs>
          <w:tab w:val="center" w:pos="4514"/>
          <w:tab w:val="left" w:pos="5040"/>
          <w:tab w:val="left" w:pos="5760"/>
          <w:tab w:val="left" w:pos="6480"/>
          <w:tab w:val="left" w:pos="7200"/>
          <w:tab w:val="left" w:pos="7920"/>
          <w:tab w:val="left" w:pos="8640"/>
        </w:tabs>
        <w:outlineLvl w:val="0"/>
        <w:rPr>
          <w:ins w:id="100" w:author="Anthony Pharaoh" w:date="2018-12-03T10:34:00Z"/>
          <w:rFonts w:ascii="Arial" w:hAnsi="Arial" w:cs="Arial"/>
          <w:sz w:val="28"/>
          <w:szCs w:val="28"/>
        </w:rPr>
      </w:pPr>
    </w:p>
    <w:p w14:paraId="16DC9312" w14:textId="77777777" w:rsidR="00162829" w:rsidRDefault="00162829" w:rsidP="00162829">
      <w:pPr>
        <w:pStyle w:val="Default"/>
        <w:rPr>
          <w:ins w:id="101" w:author="Anthony Pharaoh" w:date="2018-12-03T10:34:00Z"/>
        </w:rPr>
      </w:pPr>
    </w:p>
    <w:p w14:paraId="2702CE37" w14:textId="77777777" w:rsidR="00162829" w:rsidRPr="000B02B5" w:rsidRDefault="00162829" w:rsidP="00162829">
      <w:pPr>
        <w:pStyle w:val="Default"/>
        <w:jc w:val="center"/>
        <w:rPr>
          <w:ins w:id="102" w:author="Anthony Pharaoh" w:date="2018-12-03T10:34:00Z"/>
          <w:sz w:val="18"/>
          <w:szCs w:val="18"/>
        </w:rPr>
      </w:pPr>
      <w:ins w:id="103" w:author="Anthony Pharaoh" w:date="2018-12-03T10:34:00Z">
        <w:r w:rsidRPr="000B02B5">
          <w:rPr>
            <w:sz w:val="18"/>
            <w:szCs w:val="18"/>
          </w:rPr>
          <w:t>Published by the</w:t>
        </w:r>
      </w:ins>
    </w:p>
    <w:p w14:paraId="31ADE20F" w14:textId="77777777" w:rsidR="00162829" w:rsidRPr="000B02B5" w:rsidRDefault="00162829" w:rsidP="00162829">
      <w:pPr>
        <w:pStyle w:val="Default"/>
        <w:jc w:val="center"/>
        <w:rPr>
          <w:ins w:id="104" w:author="Anthony Pharaoh" w:date="2018-12-03T10:34:00Z"/>
          <w:sz w:val="18"/>
          <w:szCs w:val="18"/>
        </w:rPr>
      </w:pPr>
      <w:ins w:id="105" w:author="Anthony Pharaoh" w:date="2018-12-03T10:34:00Z">
        <w:r w:rsidRPr="000B02B5">
          <w:rPr>
            <w:sz w:val="18"/>
            <w:szCs w:val="18"/>
          </w:rPr>
          <w:t>International Hydrographic Organization</w:t>
        </w:r>
      </w:ins>
    </w:p>
    <w:p w14:paraId="76C61743" w14:textId="77777777" w:rsidR="00162829" w:rsidRPr="000B02B5" w:rsidRDefault="00162829" w:rsidP="00162829">
      <w:pPr>
        <w:pStyle w:val="Default"/>
        <w:jc w:val="center"/>
        <w:rPr>
          <w:ins w:id="106" w:author="Anthony Pharaoh" w:date="2018-12-03T10:34:00Z"/>
          <w:sz w:val="18"/>
          <w:szCs w:val="18"/>
        </w:rPr>
      </w:pPr>
      <w:ins w:id="107" w:author="Anthony Pharaoh" w:date="2018-12-03T10:34:00Z">
        <w:r w:rsidRPr="000B02B5">
          <w:rPr>
            <w:sz w:val="18"/>
            <w:szCs w:val="18"/>
          </w:rPr>
          <w:t>4b quai Antoine 1er</w:t>
        </w:r>
      </w:ins>
    </w:p>
    <w:p w14:paraId="28775FED" w14:textId="77777777" w:rsidR="00162829" w:rsidRPr="000B02B5" w:rsidRDefault="00162829" w:rsidP="00162829">
      <w:pPr>
        <w:pStyle w:val="Default"/>
        <w:jc w:val="center"/>
        <w:rPr>
          <w:ins w:id="108" w:author="Anthony Pharaoh" w:date="2018-12-03T10:34:00Z"/>
          <w:sz w:val="18"/>
          <w:szCs w:val="18"/>
        </w:rPr>
      </w:pPr>
      <w:ins w:id="109" w:author="Anthony Pharaoh" w:date="2018-12-03T10:34:00Z">
        <w:r w:rsidRPr="000B02B5">
          <w:rPr>
            <w:sz w:val="18"/>
            <w:szCs w:val="18"/>
          </w:rPr>
          <w:t>Principauté de Monaco</w:t>
        </w:r>
      </w:ins>
    </w:p>
    <w:p w14:paraId="06A7C0DF" w14:textId="77777777" w:rsidR="00162829" w:rsidRPr="000B02B5" w:rsidRDefault="00162829" w:rsidP="00162829">
      <w:pPr>
        <w:pStyle w:val="Default"/>
        <w:jc w:val="center"/>
        <w:rPr>
          <w:ins w:id="110" w:author="Anthony Pharaoh" w:date="2018-12-03T10:34:00Z"/>
          <w:sz w:val="18"/>
          <w:szCs w:val="18"/>
        </w:rPr>
      </w:pPr>
      <w:ins w:id="111" w:author="Anthony Pharaoh" w:date="2018-12-03T10:34:00Z">
        <w:r w:rsidRPr="000B02B5">
          <w:rPr>
            <w:sz w:val="18"/>
            <w:szCs w:val="18"/>
          </w:rPr>
          <w:t>Tel: (377) 93.10.81.00</w:t>
        </w:r>
      </w:ins>
    </w:p>
    <w:p w14:paraId="6C9EE035" w14:textId="77777777" w:rsidR="00162829" w:rsidRPr="000B02B5" w:rsidRDefault="00162829" w:rsidP="00162829">
      <w:pPr>
        <w:pStyle w:val="Default"/>
        <w:jc w:val="center"/>
        <w:rPr>
          <w:ins w:id="112" w:author="Anthony Pharaoh" w:date="2018-12-03T10:34:00Z"/>
          <w:sz w:val="18"/>
          <w:szCs w:val="18"/>
        </w:rPr>
      </w:pPr>
      <w:ins w:id="113" w:author="Anthony Pharaoh" w:date="2018-12-03T10:34:00Z">
        <w:r w:rsidRPr="000B02B5">
          <w:rPr>
            <w:sz w:val="18"/>
            <w:szCs w:val="18"/>
          </w:rPr>
          <w:t>Fax: (377) 93.10.81.40</w:t>
        </w:r>
      </w:ins>
    </w:p>
    <w:p w14:paraId="260C501C" w14:textId="77777777" w:rsidR="00162829" w:rsidRPr="000B02B5" w:rsidRDefault="00162829" w:rsidP="00162829">
      <w:pPr>
        <w:pStyle w:val="Default"/>
        <w:jc w:val="center"/>
        <w:rPr>
          <w:ins w:id="114" w:author="Anthony Pharaoh" w:date="2018-12-03T10:34:00Z"/>
          <w:sz w:val="18"/>
          <w:szCs w:val="18"/>
        </w:rPr>
      </w:pPr>
      <w:ins w:id="115" w:author="Anthony Pharaoh" w:date="2018-12-03T10:34:00Z">
        <w:r w:rsidRPr="000B02B5">
          <w:rPr>
            <w:sz w:val="18"/>
            <w:szCs w:val="18"/>
          </w:rPr>
          <w:t>E-mail: info@iho.int</w:t>
        </w:r>
      </w:ins>
    </w:p>
    <w:p w14:paraId="416A0994" w14:textId="77777777" w:rsidR="00162829" w:rsidRDefault="00162829" w:rsidP="00162829">
      <w:pPr>
        <w:jc w:val="center"/>
        <w:rPr>
          <w:ins w:id="116" w:author="Anthony Pharaoh" w:date="2018-12-03T10:34:00Z"/>
          <w:rFonts w:ascii="Arial" w:hAnsi="Arial" w:cs="Arial"/>
          <w:sz w:val="18"/>
          <w:szCs w:val="18"/>
        </w:rPr>
      </w:pPr>
      <w:ins w:id="117" w:author="Anthony Pharaoh" w:date="2018-12-03T10:34:00Z">
        <w:r w:rsidRPr="000B02B5">
          <w:rPr>
            <w:rFonts w:ascii="Arial" w:hAnsi="Arial" w:cs="Arial"/>
            <w:sz w:val="18"/>
            <w:szCs w:val="18"/>
          </w:rPr>
          <w:t xml:space="preserve">Web: www.iho.int </w:t>
        </w:r>
      </w:ins>
    </w:p>
    <w:tbl>
      <w:tblPr>
        <w:tblpPr w:leftFromText="180" w:rightFromText="180" w:horzAnchor="margin" w:tblpY="669"/>
        <w:tblW w:w="9214" w:type="dxa"/>
        <w:tblBorders>
          <w:top w:val="single" w:sz="4" w:space="0" w:color="000000"/>
          <w:left w:val="single" w:sz="4" w:space="0" w:color="000000"/>
          <w:bottom w:val="single" w:sz="4" w:space="0" w:color="000000"/>
          <w:right w:val="single" w:sz="4" w:space="0" w:color="000000"/>
          <w:insideH w:val="single" w:sz="4" w:space="0" w:color="FFFFFF"/>
          <w:insideV w:val="single" w:sz="4" w:space="0" w:color="FFFFFF"/>
        </w:tblBorders>
        <w:tblLook w:val="00A0" w:firstRow="1" w:lastRow="0" w:firstColumn="1" w:lastColumn="0" w:noHBand="0" w:noVBand="0"/>
      </w:tblPr>
      <w:tblGrid>
        <w:gridCol w:w="9214"/>
      </w:tblGrid>
      <w:tr w:rsidR="00162829" w:rsidRPr="00CD1D79" w14:paraId="3768AC43" w14:textId="77777777" w:rsidTr="00D73708">
        <w:trPr>
          <w:ins w:id="118" w:author="Anthony Pharaoh" w:date="2018-12-03T10:34:00Z"/>
        </w:trPr>
        <w:tc>
          <w:tcPr>
            <w:tcW w:w="9214" w:type="dxa"/>
            <w:tcBorders>
              <w:top w:val="single" w:sz="4" w:space="0" w:color="000000"/>
            </w:tcBorders>
          </w:tcPr>
          <w:p w14:paraId="4CD235D9" w14:textId="77777777" w:rsidR="00162829" w:rsidRPr="00CD1D79" w:rsidRDefault="00162829" w:rsidP="00D73708">
            <w:pPr>
              <w:tabs>
                <w:tab w:val="left" w:pos="-1440"/>
                <w:tab w:val="left" w:pos="-720"/>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s>
              <w:spacing w:before="360" w:after="120"/>
              <w:jc w:val="center"/>
              <w:rPr>
                <w:ins w:id="119" w:author="Anthony Pharaoh" w:date="2018-12-03T10:34:00Z"/>
                <w:rFonts w:ascii="Helvetica" w:hAnsi="Helvetica"/>
                <w:sz w:val="22"/>
                <w:szCs w:val="22"/>
                <w:lang w:val="en-AU" w:eastAsia="de-DE"/>
              </w:rPr>
            </w:pPr>
            <w:ins w:id="120" w:author="Anthony Pharaoh" w:date="2018-12-03T10:34:00Z">
              <w:r w:rsidRPr="00CD1D79">
                <w:rPr>
                  <w:rFonts w:ascii="Helvetica" w:hAnsi="Helvetica" w:cs="Helvetica"/>
                  <w:sz w:val="22"/>
                  <w:szCs w:val="22"/>
                  <w:lang w:val="en-AU" w:eastAsia="de-DE"/>
                </w:rPr>
                <w:lastRenderedPageBreak/>
                <w:t xml:space="preserve">© </w:t>
              </w:r>
              <w:r w:rsidRPr="00CD1D79">
                <w:rPr>
                  <w:rFonts w:ascii="Helvetica" w:hAnsi="Helvetica"/>
                  <w:sz w:val="22"/>
                  <w:szCs w:val="22"/>
                  <w:lang w:val="en-AU" w:eastAsia="de-DE"/>
                </w:rPr>
                <w:t xml:space="preserve">Copyright International Hydrographic Organization </w:t>
              </w:r>
              <w:r w:rsidRPr="00CD1D79">
                <w:rPr>
                  <w:rFonts w:ascii="Helvetica" w:hAnsi="Helvetica"/>
                  <w:sz w:val="22"/>
                  <w:szCs w:val="22"/>
                  <w:lang w:val="en-AU" w:eastAsia="de-DE"/>
                </w:rPr>
                <w:fldChar w:fldCharType="begin"/>
              </w:r>
              <w:r w:rsidRPr="00CD1D79">
                <w:rPr>
                  <w:rFonts w:ascii="Helvetica" w:hAnsi="Helvetica"/>
                  <w:sz w:val="22"/>
                  <w:szCs w:val="22"/>
                  <w:lang w:val="en-AU" w:eastAsia="de-DE"/>
                </w:rPr>
                <w:instrText xml:space="preserve"> DATE \@ "MMMM yy" </w:instrText>
              </w:r>
              <w:r w:rsidRPr="00CD1D79">
                <w:rPr>
                  <w:rFonts w:ascii="Helvetica" w:hAnsi="Helvetica"/>
                  <w:sz w:val="22"/>
                  <w:szCs w:val="22"/>
                  <w:lang w:val="en-AU" w:eastAsia="de-DE"/>
                </w:rPr>
                <w:fldChar w:fldCharType="separate"/>
              </w:r>
            </w:ins>
            <w:ins w:id="121" w:author="Anthony Pharaoh" w:date="2018-12-03T10:59:00Z">
              <w:r w:rsidR="00400027">
                <w:rPr>
                  <w:rFonts w:ascii="Helvetica" w:hAnsi="Helvetica"/>
                  <w:noProof/>
                  <w:sz w:val="22"/>
                  <w:szCs w:val="22"/>
                  <w:lang w:val="en-AU" w:eastAsia="de-DE"/>
                </w:rPr>
                <w:t>December 18</w:t>
              </w:r>
            </w:ins>
            <w:ins w:id="122" w:author="Anthony Pharaoh" w:date="2018-12-03T10:34:00Z">
              <w:r w:rsidRPr="00CD1D79">
                <w:rPr>
                  <w:rFonts w:ascii="Helvetica" w:hAnsi="Helvetica"/>
                  <w:sz w:val="22"/>
                  <w:szCs w:val="22"/>
                  <w:lang w:val="en-AU" w:eastAsia="de-DE"/>
                </w:rPr>
                <w:fldChar w:fldCharType="end"/>
              </w:r>
            </w:ins>
          </w:p>
        </w:tc>
      </w:tr>
      <w:tr w:rsidR="00162829" w:rsidRPr="00CD1D79" w14:paraId="7065648D" w14:textId="77777777" w:rsidTr="00D73708">
        <w:trPr>
          <w:ins w:id="123" w:author="Anthony Pharaoh" w:date="2018-12-03T10:34:00Z"/>
        </w:trPr>
        <w:tc>
          <w:tcPr>
            <w:tcW w:w="9214" w:type="dxa"/>
          </w:tcPr>
          <w:p w14:paraId="45A5456E" w14:textId="77777777" w:rsidR="00162829" w:rsidRPr="00CD1D79" w:rsidRDefault="00162829" w:rsidP="00D73708">
            <w:pPr>
              <w:spacing w:before="120" w:after="240"/>
              <w:jc w:val="both"/>
              <w:rPr>
                <w:ins w:id="124" w:author="Anthony Pharaoh" w:date="2018-12-03T10:34:00Z"/>
                <w:rFonts w:ascii="Arial" w:hAnsi="Arial"/>
                <w:sz w:val="22"/>
                <w:szCs w:val="20"/>
                <w:lang w:val="en-GB" w:eastAsia="de-DE"/>
              </w:rPr>
            </w:pPr>
            <w:ins w:id="125" w:author="Anthony Pharaoh" w:date="2018-12-03T10:34:00Z">
              <w:r w:rsidRPr="00CD1D79">
                <w:rPr>
                  <w:rFonts w:ascii="Arial" w:hAnsi="Arial"/>
                  <w:sz w:val="22"/>
                  <w:szCs w:val="20"/>
                  <w:lang w:val="en-GB" w:eastAsia="de-DE"/>
                </w:rPr>
                <w:t xml:space="preserve">This work is copyright. Apart from any use permitted in accordance with the </w:t>
              </w:r>
              <w:r>
                <w:fldChar w:fldCharType="begin"/>
              </w:r>
              <w:r>
                <w:instrText xml:space="preserve"> HYPERLINK "http://www.wipo.int/treaties/en/ip/berne/trtdocs_wo001.html" </w:instrText>
              </w:r>
              <w:r>
                <w:fldChar w:fldCharType="separate"/>
              </w:r>
              <w:r w:rsidRPr="00CD1D79">
                <w:rPr>
                  <w:rFonts w:ascii="Arial" w:hAnsi="Arial"/>
                  <w:sz w:val="22"/>
                  <w:szCs w:val="20"/>
                  <w:lang w:val="en-GB" w:eastAsia="de-DE"/>
                </w:rPr>
                <w:t>Berne Convention for the Protection of Literary and Artistic Works</w:t>
              </w:r>
              <w:r>
                <w:rPr>
                  <w:rFonts w:ascii="Arial" w:hAnsi="Arial"/>
                  <w:sz w:val="22"/>
                  <w:szCs w:val="20"/>
                  <w:lang w:val="en-GB" w:eastAsia="de-DE"/>
                </w:rPr>
                <w:fldChar w:fldCharType="end"/>
              </w:r>
              <w:r w:rsidRPr="00CD1D79">
                <w:rPr>
                  <w:rFonts w:ascii="Arial" w:hAnsi="Arial"/>
                  <w:sz w:val="22"/>
                  <w:szCs w:val="20"/>
                  <w:lang w:val="en-GB" w:eastAsia="de-DE"/>
                </w:rPr>
                <w:t xml:space="preserve"> (1886), and except in the circumstances described below, no part may be translated, reproduced by any process, adapted, communicated or commercially exploited without prior written permission from the International Hydrographic Organization Secretariat (IHO Secretariat). Copyright in some of the material in this publication may be owned by another party and permission for the translation and/or reproduction of that material must be obtained from the owner.</w:t>
              </w:r>
            </w:ins>
          </w:p>
        </w:tc>
      </w:tr>
      <w:tr w:rsidR="00162829" w:rsidRPr="00CD1D79" w14:paraId="3A0A341D" w14:textId="77777777" w:rsidTr="00D73708">
        <w:trPr>
          <w:ins w:id="126" w:author="Anthony Pharaoh" w:date="2018-12-03T10:34:00Z"/>
        </w:trPr>
        <w:tc>
          <w:tcPr>
            <w:tcW w:w="9214" w:type="dxa"/>
          </w:tcPr>
          <w:p w14:paraId="7CCF5C05" w14:textId="77777777" w:rsidR="00162829" w:rsidRPr="00CD1D79" w:rsidRDefault="00162829" w:rsidP="00D73708">
            <w:pPr>
              <w:spacing w:before="120" w:after="240"/>
              <w:jc w:val="both"/>
              <w:rPr>
                <w:ins w:id="127" w:author="Anthony Pharaoh" w:date="2018-12-03T10:34:00Z"/>
                <w:rFonts w:ascii="Arial" w:hAnsi="Arial"/>
                <w:sz w:val="22"/>
                <w:szCs w:val="20"/>
                <w:lang w:val="en-GB" w:eastAsia="de-DE"/>
              </w:rPr>
            </w:pPr>
            <w:ins w:id="128" w:author="Anthony Pharaoh" w:date="2018-12-03T10:34:00Z">
              <w:r w:rsidRPr="00CD1D79">
                <w:rPr>
                  <w:rFonts w:ascii="Arial" w:hAnsi="Arial"/>
                  <w:sz w:val="22"/>
                  <w:szCs w:val="20"/>
                  <w:lang w:val="en-GB" w:eastAsia="de-DE"/>
                </w:rPr>
                <w:t>This document or partial material from this document may be translated, reproduced or distributed for general information, on no more than a cost recovery basis. Copies may not be sold or distributed for profit or gain without prior written agreement of the IHO Secretariat acting for the IHO and any other copyright holders.</w:t>
              </w:r>
            </w:ins>
          </w:p>
        </w:tc>
      </w:tr>
      <w:tr w:rsidR="00162829" w:rsidRPr="00CD1D79" w14:paraId="60C359DC" w14:textId="77777777" w:rsidTr="00D73708">
        <w:trPr>
          <w:ins w:id="129" w:author="Anthony Pharaoh" w:date="2018-12-03T10:34:00Z"/>
        </w:trPr>
        <w:tc>
          <w:tcPr>
            <w:tcW w:w="9214" w:type="dxa"/>
          </w:tcPr>
          <w:p w14:paraId="347DFF99" w14:textId="77777777" w:rsidR="00162829" w:rsidRPr="00CD1D79" w:rsidRDefault="00162829" w:rsidP="00D73708">
            <w:pPr>
              <w:autoSpaceDE w:val="0"/>
              <w:autoSpaceDN w:val="0"/>
              <w:adjustRightInd w:val="0"/>
              <w:spacing w:before="120" w:after="120"/>
              <w:ind w:left="317" w:right="390"/>
              <w:jc w:val="both"/>
              <w:rPr>
                <w:ins w:id="130" w:author="Anthony Pharaoh" w:date="2018-12-03T10:34:00Z"/>
                <w:rFonts w:ascii="Arial" w:hAnsi="Arial"/>
                <w:sz w:val="20"/>
                <w:szCs w:val="20"/>
                <w:lang w:val="en-AU" w:eastAsia="de-DE"/>
              </w:rPr>
            </w:pPr>
            <w:ins w:id="131" w:author="Anthony Pharaoh" w:date="2018-12-03T10:34:00Z">
              <w:r w:rsidRPr="00CD1D79">
                <w:rPr>
                  <w:rFonts w:ascii="Arial" w:hAnsi="Arial"/>
                  <w:sz w:val="20"/>
                  <w:szCs w:val="20"/>
                  <w:lang w:val="en-AU" w:eastAsia="de-DE"/>
                </w:rPr>
                <w:t>In the event that this document or partial material from this document is reproduced, translated or distributed under the terms described above, the following statements are to be included:</w:t>
              </w:r>
            </w:ins>
          </w:p>
        </w:tc>
      </w:tr>
      <w:tr w:rsidR="00162829" w:rsidRPr="00CD1D79" w14:paraId="649F6DD5" w14:textId="77777777" w:rsidTr="00D73708">
        <w:trPr>
          <w:ins w:id="132" w:author="Anthony Pharaoh" w:date="2018-12-03T10:34:00Z"/>
        </w:trPr>
        <w:tc>
          <w:tcPr>
            <w:tcW w:w="9214" w:type="dxa"/>
          </w:tcPr>
          <w:p w14:paraId="415B3F7D" w14:textId="77777777" w:rsidR="00162829" w:rsidRPr="00CD1D79" w:rsidRDefault="00162829" w:rsidP="00D73708">
            <w:pPr>
              <w:autoSpaceDE w:val="0"/>
              <w:autoSpaceDN w:val="0"/>
              <w:adjustRightInd w:val="0"/>
              <w:spacing w:before="120" w:after="120"/>
              <w:ind w:left="600" w:right="924"/>
              <w:jc w:val="center"/>
              <w:rPr>
                <w:ins w:id="133" w:author="Anthony Pharaoh" w:date="2018-12-03T10:34:00Z"/>
                <w:rFonts w:ascii="Calibri" w:hAnsi="Calibri"/>
                <w:i/>
                <w:sz w:val="20"/>
                <w:szCs w:val="20"/>
                <w:lang w:val="en-AU" w:eastAsia="de-DE"/>
              </w:rPr>
            </w:pPr>
            <w:ins w:id="134" w:author="Anthony Pharaoh" w:date="2018-12-03T10:34:00Z">
              <w:r w:rsidRPr="00CD1D79">
                <w:rPr>
                  <w:rFonts w:ascii="Calibri" w:hAnsi="Calibri"/>
                  <w:i/>
                  <w:sz w:val="20"/>
                  <w:szCs w:val="20"/>
                  <w:lang w:val="en-AU" w:eastAsia="de-DE"/>
                </w:rPr>
                <w:t>“Material from IHO publication [reference to extract: Title, Edition] is reproduced with the permission of the International Hydrographic Organization Secretariat (IHO Secretariat) (Permission No ……./…) acting for the International Hydrographic Organization (IHO), which does not accept responsibility for the correctness of the material as reproduced: in case of doubt, the IHO’s authentic text shall prevail.    The incorporation of material sourced from IHO shall not be construed as constituting an endorsement by IHO of this product.”</w:t>
              </w:r>
            </w:ins>
          </w:p>
        </w:tc>
      </w:tr>
      <w:tr w:rsidR="00162829" w:rsidRPr="00CD1D79" w14:paraId="7E924AA7" w14:textId="77777777" w:rsidTr="00D73708">
        <w:trPr>
          <w:trHeight w:val="2312"/>
          <w:ins w:id="135" w:author="Anthony Pharaoh" w:date="2018-12-03T10:34:00Z"/>
        </w:trPr>
        <w:tc>
          <w:tcPr>
            <w:tcW w:w="9214" w:type="dxa"/>
            <w:tcBorders>
              <w:bottom w:val="single" w:sz="4" w:space="0" w:color="000000"/>
            </w:tcBorders>
          </w:tcPr>
          <w:p w14:paraId="534572E6" w14:textId="77777777" w:rsidR="00162829" w:rsidRPr="00CD1D79" w:rsidRDefault="00162829" w:rsidP="00D73708">
            <w:pPr>
              <w:autoSpaceDE w:val="0"/>
              <w:autoSpaceDN w:val="0"/>
              <w:adjustRightInd w:val="0"/>
              <w:spacing w:before="120" w:after="120"/>
              <w:ind w:left="600" w:right="924"/>
              <w:jc w:val="both"/>
              <w:rPr>
                <w:ins w:id="136" w:author="Anthony Pharaoh" w:date="2018-12-03T10:34:00Z"/>
                <w:rFonts w:ascii="Calibri" w:hAnsi="Calibri"/>
                <w:i/>
                <w:sz w:val="20"/>
                <w:szCs w:val="20"/>
                <w:lang w:val="en-AU" w:eastAsia="de-DE"/>
              </w:rPr>
            </w:pPr>
            <w:ins w:id="137" w:author="Anthony Pharaoh" w:date="2018-12-03T10:34:00Z">
              <w:r w:rsidRPr="00CD1D79">
                <w:rPr>
                  <w:rFonts w:ascii="Calibri" w:hAnsi="Calibri"/>
                  <w:i/>
                  <w:sz w:val="20"/>
                  <w:szCs w:val="20"/>
                  <w:lang w:val="en-AU" w:eastAsia="de-DE"/>
                </w:rPr>
                <w:t>“This [document/publication] is a translation of IHO [document/publication] [name]. The IHO has not checked this translation and therefore takes no responsibility for its accuracy. In case of doubt the source version of [name] in [language] should be consulted.”</w:t>
              </w:r>
            </w:ins>
          </w:p>
          <w:p w14:paraId="2A55B853" w14:textId="77777777" w:rsidR="00162829" w:rsidRPr="00CD1D79" w:rsidRDefault="00162829" w:rsidP="00D73708">
            <w:pPr>
              <w:autoSpaceDE w:val="0"/>
              <w:autoSpaceDN w:val="0"/>
              <w:adjustRightInd w:val="0"/>
              <w:spacing w:before="120" w:after="120"/>
              <w:ind w:left="366" w:right="924"/>
              <w:jc w:val="both"/>
              <w:rPr>
                <w:ins w:id="138" w:author="Anthony Pharaoh" w:date="2018-12-03T10:34:00Z"/>
                <w:rFonts w:ascii="Arial" w:hAnsi="Arial"/>
                <w:sz w:val="20"/>
                <w:szCs w:val="20"/>
                <w:lang w:val="en-AU" w:eastAsia="de-DE"/>
              </w:rPr>
            </w:pPr>
            <w:ins w:id="139" w:author="Anthony Pharaoh" w:date="2018-12-03T10:34:00Z">
              <w:r w:rsidRPr="00CD1D79">
                <w:rPr>
                  <w:rFonts w:ascii="Arial" w:hAnsi="Arial"/>
                  <w:sz w:val="20"/>
                  <w:szCs w:val="20"/>
                  <w:lang w:val="en-AU" w:eastAsia="de-DE"/>
                </w:rPr>
                <w:t>The IHO Logo or other identifiers shall not be used in any derived product without prior written permission from the IHO Secretariat.</w:t>
              </w:r>
            </w:ins>
          </w:p>
          <w:p w14:paraId="358D08AB" w14:textId="77777777" w:rsidR="00162829" w:rsidRPr="00CD1D79" w:rsidRDefault="00162829" w:rsidP="00D73708">
            <w:pPr>
              <w:autoSpaceDE w:val="0"/>
              <w:autoSpaceDN w:val="0"/>
              <w:adjustRightInd w:val="0"/>
              <w:spacing w:before="120" w:after="120"/>
              <w:ind w:left="600" w:right="924"/>
              <w:jc w:val="both"/>
              <w:rPr>
                <w:ins w:id="140" w:author="Anthony Pharaoh" w:date="2018-12-03T10:34:00Z"/>
                <w:rFonts w:ascii="Arial" w:hAnsi="Arial"/>
                <w:sz w:val="22"/>
                <w:szCs w:val="20"/>
                <w:lang w:val="en-AU" w:eastAsia="de-DE"/>
              </w:rPr>
            </w:pPr>
          </w:p>
        </w:tc>
      </w:tr>
    </w:tbl>
    <w:p w14:paraId="0BBB0B5B" w14:textId="77777777" w:rsidR="00CE5D5D" w:rsidDel="00162829" w:rsidRDefault="00CE5D5D">
      <w:pPr>
        <w:tabs>
          <w:tab w:val="right" w:pos="9360"/>
        </w:tabs>
        <w:rPr>
          <w:del w:id="141" w:author="Anthony Pharaoh" w:date="2018-12-03T10:34:00Z"/>
          <w:b/>
          <w:lang w:val="en-CA"/>
        </w:rPr>
      </w:pPr>
    </w:p>
    <w:p w14:paraId="07F7CE8D" w14:textId="77777777" w:rsidR="00162829" w:rsidRDefault="00162829">
      <w:pPr>
        <w:pStyle w:val="Title"/>
        <w:jc w:val="left"/>
        <w:rPr>
          <w:ins w:id="142" w:author="Anthony Pharaoh" w:date="2018-12-03T10:34:00Z"/>
          <w:lang w:val="en-CA"/>
        </w:rPr>
        <w:pPrChange w:id="143" w:author="Anthony Pharaoh" w:date="2018-12-03T10:34:00Z">
          <w:pPr>
            <w:pStyle w:val="Title"/>
          </w:pPr>
        </w:pPrChange>
      </w:pPr>
    </w:p>
    <w:p w14:paraId="6151550D" w14:textId="77777777" w:rsidR="00162829" w:rsidRDefault="00162829">
      <w:pPr>
        <w:rPr>
          <w:ins w:id="144" w:author="Anthony Pharaoh" w:date="2018-12-03T10:55:00Z"/>
          <w:lang w:val="en-CA"/>
        </w:rPr>
      </w:pPr>
      <w:ins w:id="145" w:author="Anthony Pharaoh" w:date="2018-12-03T10:34:00Z">
        <w:r>
          <w:rPr>
            <w:lang w:val="en-CA"/>
          </w:rPr>
          <w:br w:type="page"/>
        </w:r>
      </w:ins>
    </w:p>
    <w:p w14:paraId="7EB485E9" w14:textId="77777777" w:rsidR="00054339" w:rsidRDefault="00054339" w:rsidP="00054339">
      <w:pPr>
        <w:pStyle w:val="TOCTitle"/>
        <w:rPr>
          <w:ins w:id="146" w:author="Anthony Pharaoh" w:date="2018-12-03T10:56:00Z"/>
        </w:rPr>
      </w:pPr>
    </w:p>
    <w:p w14:paraId="5D2AA428" w14:textId="77777777" w:rsidR="00054339" w:rsidRDefault="00054339" w:rsidP="00054339">
      <w:pPr>
        <w:pStyle w:val="TOCTitle"/>
        <w:rPr>
          <w:ins w:id="147" w:author="Anthony Pharaoh" w:date="2018-12-03T10:55:00Z"/>
        </w:rPr>
      </w:pPr>
      <w:ins w:id="148" w:author="Anthony Pharaoh" w:date="2018-12-03T10:55:00Z">
        <w:r>
          <w:t>Revision History</w:t>
        </w:r>
      </w:ins>
    </w:p>
    <w:p w14:paraId="47E86D58" w14:textId="77777777" w:rsidR="00054339" w:rsidRDefault="00054339" w:rsidP="00054339">
      <w:pPr>
        <w:spacing w:after="240" w:line="230" w:lineRule="atLeast"/>
        <w:rPr>
          <w:ins w:id="149" w:author="Anthony Pharaoh" w:date="2018-12-03T10:55:00Z"/>
        </w:rPr>
      </w:pPr>
      <w:ins w:id="150" w:author="Anthony Pharaoh" w:date="2018-12-03T10:55:00Z">
        <w:r w:rsidRPr="00CD1D79">
          <w:rPr>
            <w:rFonts w:ascii="Arial" w:eastAsia="MS Mincho" w:hAnsi="Arial"/>
            <w:sz w:val="20"/>
            <w:szCs w:val="20"/>
            <w:lang w:val="en-GB" w:eastAsia="ja-JP"/>
          </w:rPr>
          <w:t>Chang</w:t>
        </w:r>
        <w:r>
          <w:rPr>
            <w:rFonts w:ascii="Arial" w:eastAsia="MS Mincho" w:hAnsi="Arial"/>
            <w:sz w:val="20"/>
            <w:szCs w:val="20"/>
            <w:lang w:val="en-GB" w:eastAsia="ja-JP"/>
          </w:rPr>
          <w:t>es to this document</w:t>
        </w:r>
        <w:r w:rsidRPr="00CD1D79">
          <w:rPr>
            <w:rFonts w:ascii="Arial" w:eastAsia="MS Mincho" w:hAnsi="Arial"/>
            <w:sz w:val="20"/>
            <w:szCs w:val="20"/>
            <w:lang w:val="en-GB" w:eastAsia="ja-JP"/>
          </w:rPr>
          <w:t xml:space="preserve"> are coordinated by the IHO S-121 Project Team (S-121PT) which is a subsidiary group of the S-100 Working Group (S-100WG). New editions</w:t>
        </w:r>
        <w:r>
          <w:rPr>
            <w:rFonts w:ascii="Arial" w:eastAsia="MS Mincho" w:hAnsi="Arial"/>
            <w:sz w:val="20"/>
            <w:szCs w:val="20"/>
            <w:lang w:val="en-GB" w:eastAsia="ja-JP"/>
          </w:rPr>
          <w:t xml:space="preserve"> of this document</w:t>
        </w:r>
        <w:r w:rsidRPr="00CD1D79">
          <w:rPr>
            <w:rFonts w:ascii="Arial" w:eastAsia="MS Mincho" w:hAnsi="Arial"/>
            <w:sz w:val="20"/>
            <w:szCs w:val="20"/>
            <w:lang w:val="en-GB" w:eastAsia="ja-JP"/>
          </w:rPr>
          <w:t xml:space="preserve"> will</w:t>
        </w:r>
        <w:r>
          <w:rPr>
            <w:rFonts w:ascii="Arial" w:eastAsia="MS Mincho" w:hAnsi="Arial"/>
            <w:sz w:val="20"/>
            <w:szCs w:val="20"/>
            <w:lang w:val="en-GB" w:eastAsia="ja-JP"/>
          </w:rPr>
          <w:t xml:space="preserve"> produced in coordination with the S-121 Product Specification, and will be made available on</w:t>
        </w:r>
        <w:r w:rsidRPr="00CD1D79">
          <w:rPr>
            <w:rFonts w:ascii="Arial" w:eastAsia="MS Mincho" w:hAnsi="Arial"/>
            <w:sz w:val="20"/>
            <w:szCs w:val="20"/>
            <w:lang w:val="en-GB" w:eastAsia="ja-JP"/>
          </w:rPr>
          <w:t xml:space="preserve"> the IHO web site.</w:t>
        </w:r>
        <w:r w:rsidRPr="00CD1D79" w:rsidDel="00DD6611">
          <w:rPr>
            <w:rFonts w:ascii="Arial" w:eastAsia="MS Mincho" w:hAnsi="Arial"/>
            <w:b/>
            <w:noProof/>
            <w:color w:val="0000FF"/>
            <w:sz w:val="20"/>
            <w:szCs w:val="20"/>
            <w:lang w:val="en-GB" w:eastAsia="ja-JP"/>
          </w:rPr>
          <w:t xml:space="preserve"> </w:t>
        </w:r>
        <w:r>
          <w:rPr>
            <w:rFonts w:ascii="Arial" w:eastAsia="MS Mincho" w:hAnsi="Arial"/>
            <w:b/>
            <w:noProof/>
            <w:color w:val="0000FF"/>
            <w:sz w:val="20"/>
            <w:szCs w:val="20"/>
            <w:lang w:val="en-GB" w:eastAsia="ja-JP"/>
          </w:rPr>
          <w:br/>
        </w:r>
      </w:ins>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842"/>
        <w:gridCol w:w="1289"/>
        <w:gridCol w:w="3956"/>
      </w:tblGrid>
      <w:tr w:rsidR="00054339" w:rsidRPr="00411FA1" w14:paraId="13E172BE" w14:textId="77777777" w:rsidTr="00D73708">
        <w:trPr>
          <w:ins w:id="151" w:author="Anthony Pharaoh" w:date="2018-12-03T10:55:00Z"/>
        </w:trPr>
        <w:tc>
          <w:tcPr>
            <w:tcW w:w="1843" w:type="dxa"/>
          </w:tcPr>
          <w:p w14:paraId="3AB7A881" w14:textId="77777777" w:rsidR="00054339" w:rsidRPr="00CD1D79" w:rsidRDefault="00054339" w:rsidP="00D73708">
            <w:pPr>
              <w:spacing w:before="120" w:after="120"/>
              <w:rPr>
                <w:ins w:id="152" w:author="Anthony Pharaoh" w:date="2018-12-03T10:55:00Z"/>
                <w:rFonts w:ascii="Arial" w:hAnsi="Arial" w:cs="Arial"/>
                <w:sz w:val="22"/>
                <w:szCs w:val="22"/>
              </w:rPr>
            </w:pPr>
            <w:ins w:id="153" w:author="Anthony Pharaoh" w:date="2018-12-03T10:55:00Z">
              <w:r w:rsidRPr="00CD1D79">
                <w:rPr>
                  <w:rFonts w:ascii="Arial" w:hAnsi="Arial" w:cs="Arial"/>
                  <w:sz w:val="22"/>
                  <w:szCs w:val="22"/>
                </w:rPr>
                <w:t>Edition Number</w:t>
              </w:r>
            </w:ins>
          </w:p>
        </w:tc>
        <w:tc>
          <w:tcPr>
            <w:tcW w:w="1842" w:type="dxa"/>
          </w:tcPr>
          <w:p w14:paraId="32C8270B" w14:textId="77777777" w:rsidR="00054339" w:rsidRPr="00CD1D79" w:rsidRDefault="00054339" w:rsidP="00D73708">
            <w:pPr>
              <w:spacing w:before="120" w:after="120"/>
              <w:ind w:left="-1" w:firstLine="1"/>
              <w:rPr>
                <w:ins w:id="154" w:author="Anthony Pharaoh" w:date="2018-12-03T10:55:00Z"/>
                <w:rFonts w:ascii="Arial" w:hAnsi="Arial" w:cs="Arial"/>
                <w:sz w:val="22"/>
                <w:szCs w:val="22"/>
              </w:rPr>
            </w:pPr>
            <w:ins w:id="155" w:author="Anthony Pharaoh" w:date="2018-12-03T10:55:00Z">
              <w:r w:rsidRPr="00CD1D79">
                <w:rPr>
                  <w:rFonts w:ascii="Arial" w:hAnsi="Arial" w:cs="Arial"/>
                  <w:sz w:val="22"/>
                  <w:szCs w:val="22"/>
                </w:rPr>
                <w:t>Date</w:t>
              </w:r>
            </w:ins>
          </w:p>
        </w:tc>
        <w:tc>
          <w:tcPr>
            <w:tcW w:w="1289" w:type="dxa"/>
          </w:tcPr>
          <w:p w14:paraId="438EA417" w14:textId="77777777" w:rsidR="00054339" w:rsidRPr="00CD1D79" w:rsidRDefault="00054339" w:rsidP="00D73708">
            <w:pPr>
              <w:spacing w:before="120" w:after="120"/>
              <w:ind w:firstLine="21"/>
              <w:rPr>
                <w:ins w:id="156" w:author="Anthony Pharaoh" w:date="2018-12-03T10:55:00Z"/>
                <w:rFonts w:ascii="Arial" w:hAnsi="Arial" w:cs="Arial"/>
                <w:sz w:val="22"/>
                <w:szCs w:val="22"/>
              </w:rPr>
            </w:pPr>
            <w:ins w:id="157" w:author="Anthony Pharaoh" w:date="2018-12-03T10:55:00Z">
              <w:r w:rsidRPr="00CD1D79">
                <w:rPr>
                  <w:rFonts w:ascii="Arial" w:hAnsi="Arial" w:cs="Arial"/>
                  <w:sz w:val="22"/>
                  <w:szCs w:val="22"/>
                </w:rPr>
                <w:t>Author</w:t>
              </w:r>
            </w:ins>
          </w:p>
        </w:tc>
        <w:tc>
          <w:tcPr>
            <w:tcW w:w="3956" w:type="dxa"/>
          </w:tcPr>
          <w:p w14:paraId="5239F10D" w14:textId="77777777" w:rsidR="00054339" w:rsidRPr="00CD1D79" w:rsidRDefault="00054339" w:rsidP="00D73708">
            <w:pPr>
              <w:spacing w:before="120" w:after="120"/>
              <w:ind w:left="44" w:firstLine="43"/>
              <w:rPr>
                <w:ins w:id="158" w:author="Anthony Pharaoh" w:date="2018-12-03T10:55:00Z"/>
                <w:rFonts w:ascii="Arial" w:hAnsi="Arial" w:cs="Arial"/>
                <w:sz w:val="22"/>
                <w:szCs w:val="22"/>
              </w:rPr>
            </w:pPr>
            <w:ins w:id="159" w:author="Anthony Pharaoh" w:date="2018-12-03T10:55:00Z">
              <w:r w:rsidRPr="00CD1D79">
                <w:rPr>
                  <w:rFonts w:ascii="Arial" w:hAnsi="Arial" w:cs="Arial"/>
                  <w:sz w:val="22"/>
                  <w:szCs w:val="22"/>
                </w:rPr>
                <w:t>Purpose</w:t>
              </w:r>
            </w:ins>
          </w:p>
        </w:tc>
      </w:tr>
      <w:tr w:rsidR="00054339" w:rsidRPr="00411FA1" w14:paraId="38D96FE2" w14:textId="77777777" w:rsidTr="00D73708">
        <w:trPr>
          <w:ins w:id="160" w:author="Anthony Pharaoh" w:date="2018-12-03T10:55:00Z"/>
        </w:trPr>
        <w:tc>
          <w:tcPr>
            <w:tcW w:w="1843" w:type="dxa"/>
          </w:tcPr>
          <w:p w14:paraId="4AFB8F88" w14:textId="0347656C" w:rsidR="00054339" w:rsidRPr="00CD1D79" w:rsidRDefault="00054339" w:rsidP="00D73708">
            <w:pPr>
              <w:spacing w:before="120" w:after="120"/>
              <w:rPr>
                <w:ins w:id="161" w:author="Anthony Pharaoh" w:date="2018-12-03T10:55:00Z"/>
                <w:rFonts w:ascii="Arial" w:hAnsi="Arial" w:cs="Arial"/>
                <w:sz w:val="22"/>
                <w:szCs w:val="22"/>
              </w:rPr>
            </w:pPr>
          </w:p>
        </w:tc>
        <w:tc>
          <w:tcPr>
            <w:tcW w:w="1842" w:type="dxa"/>
          </w:tcPr>
          <w:p w14:paraId="2FBE2A33" w14:textId="7D74C21A" w:rsidR="00054339" w:rsidRPr="00CD1D79" w:rsidRDefault="00054339" w:rsidP="00D73708">
            <w:pPr>
              <w:spacing w:before="120" w:after="120"/>
              <w:ind w:left="-1" w:firstLine="1"/>
              <w:rPr>
                <w:ins w:id="162" w:author="Anthony Pharaoh" w:date="2018-12-03T10:55:00Z"/>
                <w:rFonts w:ascii="Arial" w:hAnsi="Arial" w:cs="Arial"/>
                <w:sz w:val="22"/>
                <w:szCs w:val="22"/>
              </w:rPr>
            </w:pPr>
          </w:p>
        </w:tc>
        <w:tc>
          <w:tcPr>
            <w:tcW w:w="1289" w:type="dxa"/>
          </w:tcPr>
          <w:p w14:paraId="2D65BF8B" w14:textId="3DBC577A" w:rsidR="00054339" w:rsidRPr="00CD1D79" w:rsidRDefault="00054339" w:rsidP="00D73708">
            <w:pPr>
              <w:spacing w:before="120" w:after="120"/>
              <w:ind w:firstLine="21"/>
              <w:rPr>
                <w:ins w:id="163" w:author="Anthony Pharaoh" w:date="2018-12-03T10:55:00Z"/>
                <w:rFonts w:ascii="Arial" w:hAnsi="Arial" w:cs="Arial"/>
                <w:sz w:val="22"/>
                <w:szCs w:val="22"/>
              </w:rPr>
            </w:pPr>
          </w:p>
        </w:tc>
        <w:tc>
          <w:tcPr>
            <w:tcW w:w="3956" w:type="dxa"/>
          </w:tcPr>
          <w:p w14:paraId="3372093E" w14:textId="0057A75D" w:rsidR="00054339" w:rsidRPr="00CD1D79" w:rsidRDefault="00054339" w:rsidP="00D73708">
            <w:pPr>
              <w:spacing w:before="120" w:after="120"/>
              <w:ind w:left="44" w:firstLine="43"/>
              <w:rPr>
                <w:ins w:id="164" w:author="Anthony Pharaoh" w:date="2018-12-03T10:55:00Z"/>
                <w:rFonts w:ascii="Arial" w:hAnsi="Arial" w:cs="Arial"/>
                <w:sz w:val="22"/>
                <w:szCs w:val="22"/>
              </w:rPr>
            </w:pPr>
          </w:p>
        </w:tc>
      </w:tr>
      <w:tr w:rsidR="00054339" w:rsidRPr="00411FA1" w14:paraId="7CF988F6" w14:textId="77777777" w:rsidTr="00D73708">
        <w:trPr>
          <w:ins w:id="165" w:author="Anthony Pharaoh" w:date="2018-12-03T10:55:00Z"/>
        </w:trPr>
        <w:tc>
          <w:tcPr>
            <w:tcW w:w="1843" w:type="dxa"/>
          </w:tcPr>
          <w:p w14:paraId="08A5FB36" w14:textId="5EA86EEE" w:rsidR="00054339" w:rsidRPr="00CD1D79" w:rsidRDefault="00054339" w:rsidP="00D73708">
            <w:pPr>
              <w:spacing w:before="120" w:after="120"/>
              <w:rPr>
                <w:ins w:id="166" w:author="Anthony Pharaoh" w:date="2018-12-03T10:55:00Z"/>
                <w:rFonts w:ascii="Arial" w:hAnsi="Arial" w:cs="Arial"/>
                <w:sz w:val="22"/>
                <w:szCs w:val="22"/>
              </w:rPr>
            </w:pPr>
          </w:p>
        </w:tc>
        <w:tc>
          <w:tcPr>
            <w:tcW w:w="1842" w:type="dxa"/>
          </w:tcPr>
          <w:p w14:paraId="62A2EC61" w14:textId="45120075" w:rsidR="00054339" w:rsidRPr="00CD1D79" w:rsidRDefault="00054339" w:rsidP="00D73708">
            <w:pPr>
              <w:spacing w:before="120" w:after="120"/>
              <w:ind w:left="-1" w:firstLine="1"/>
              <w:rPr>
                <w:ins w:id="167" w:author="Anthony Pharaoh" w:date="2018-12-03T10:55:00Z"/>
                <w:rFonts w:ascii="Arial" w:hAnsi="Arial" w:cs="Arial"/>
                <w:sz w:val="22"/>
                <w:szCs w:val="22"/>
              </w:rPr>
            </w:pPr>
          </w:p>
        </w:tc>
        <w:tc>
          <w:tcPr>
            <w:tcW w:w="1289" w:type="dxa"/>
          </w:tcPr>
          <w:p w14:paraId="1F53340F" w14:textId="60840DCB" w:rsidR="00054339" w:rsidRPr="00CD1D79" w:rsidRDefault="00054339" w:rsidP="00D73708">
            <w:pPr>
              <w:spacing w:before="120" w:after="120"/>
              <w:ind w:firstLine="21"/>
              <w:rPr>
                <w:ins w:id="168" w:author="Anthony Pharaoh" w:date="2018-12-03T10:55:00Z"/>
                <w:rFonts w:ascii="Arial" w:hAnsi="Arial" w:cs="Arial"/>
                <w:sz w:val="22"/>
                <w:szCs w:val="22"/>
              </w:rPr>
            </w:pPr>
          </w:p>
        </w:tc>
        <w:tc>
          <w:tcPr>
            <w:tcW w:w="3956" w:type="dxa"/>
          </w:tcPr>
          <w:p w14:paraId="5600EFBA" w14:textId="650A8B04" w:rsidR="00054339" w:rsidRPr="00CD1D79" w:rsidRDefault="00054339" w:rsidP="00D73708">
            <w:pPr>
              <w:spacing w:before="120" w:after="120"/>
              <w:ind w:left="44" w:firstLine="43"/>
              <w:rPr>
                <w:ins w:id="169" w:author="Anthony Pharaoh" w:date="2018-12-03T10:55:00Z"/>
                <w:rFonts w:ascii="Arial" w:hAnsi="Arial" w:cs="Arial"/>
                <w:sz w:val="22"/>
                <w:szCs w:val="22"/>
              </w:rPr>
            </w:pPr>
          </w:p>
        </w:tc>
      </w:tr>
      <w:tr w:rsidR="00054339" w:rsidRPr="00411FA1" w14:paraId="697E0883" w14:textId="77777777" w:rsidTr="00D73708">
        <w:trPr>
          <w:ins w:id="170" w:author="Anthony Pharaoh" w:date="2018-12-03T10:55:00Z"/>
        </w:trPr>
        <w:tc>
          <w:tcPr>
            <w:tcW w:w="1843" w:type="dxa"/>
          </w:tcPr>
          <w:p w14:paraId="0C082FC5" w14:textId="77777777" w:rsidR="00054339" w:rsidRPr="00CD1D79" w:rsidRDefault="00054339" w:rsidP="00D73708">
            <w:pPr>
              <w:spacing w:before="120" w:after="120"/>
              <w:rPr>
                <w:ins w:id="171" w:author="Anthony Pharaoh" w:date="2018-12-03T10:55:00Z"/>
                <w:rFonts w:ascii="Arial" w:hAnsi="Arial" w:cs="Arial"/>
                <w:sz w:val="22"/>
                <w:szCs w:val="22"/>
              </w:rPr>
            </w:pPr>
          </w:p>
        </w:tc>
        <w:tc>
          <w:tcPr>
            <w:tcW w:w="1842" w:type="dxa"/>
          </w:tcPr>
          <w:p w14:paraId="311D4959" w14:textId="77777777" w:rsidR="00054339" w:rsidRPr="00CD1D79" w:rsidRDefault="00054339" w:rsidP="00D73708">
            <w:pPr>
              <w:spacing w:before="120" w:after="120"/>
              <w:ind w:left="-1" w:firstLine="1"/>
              <w:rPr>
                <w:ins w:id="172" w:author="Anthony Pharaoh" w:date="2018-12-03T10:55:00Z"/>
                <w:rFonts w:ascii="Arial" w:hAnsi="Arial" w:cs="Arial"/>
                <w:sz w:val="22"/>
                <w:szCs w:val="22"/>
              </w:rPr>
            </w:pPr>
          </w:p>
        </w:tc>
        <w:tc>
          <w:tcPr>
            <w:tcW w:w="1289" w:type="dxa"/>
          </w:tcPr>
          <w:p w14:paraId="4B939853" w14:textId="77777777" w:rsidR="00054339" w:rsidRPr="00CD1D79" w:rsidRDefault="00054339" w:rsidP="00D73708">
            <w:pPr>
              <w:spacing w:before="120" w:after="120"/>
              <w:ind w:firstLine="21"/>
              <w:rPr>
                <w:ins w:id="173" w:author="Anthony Pharaoh" w:date="2018-12-03T10:55:00Z"/>
                <w:rFonts w:ascii="Arial" w:hAnsi="Arial" w:cs="Arial"/>
                <w:sz w:val="22"/>
                <w:szCs w:val="22"/>
              </w:rPr>
            </w:pPr>
          </w:p>
        </w:tc>
        <w:tc>
          <w:tcPr>
            <w:tcW w:w="3956" w:type="dxa"/>
          </w:tcPr>
          <w:p w14:paraId="78477C72" w14:textId="77777777" w:rsidR="00054339" w:rsidRPr="00CD1D79" w:rsidRDefault="00054339" w:rsidP="00D73708">
            <w:pPr>
              <w:spacing w:before="120" w:after="120"/>
              <w:ind w:left="44" w:firstLine="43"/>
              <w:rPr>
                <w:ins w:id="174" w:author="Anthony Pharaoh" w:date="2018-12-03T10:55:00Z"/>
                <w:rFonts w:ascii="Arial" w:hAnsi="Arial" w:cs="Arial"/>
                <w:sz w:val="22"/>
                <w:szCs w:val="22"/>
              </w:rPr>
            </w:pPr>
          </w:p>
        </w:tc>
      </w:tr>
      <w:tr w:rsidR="00054339" w:rsidRPr="00411FA1" w14:paraId="61638E9E" w14:textId="77777777" w:rsidTr="00D73708">
        <w:trPr>
          <w:ins w:id="175" w:author="Anthony Pharaoh" w:date="2018-12-03T10:55:00Z"/>
        </w:trPr>
        <w:tc>
          <w:tcPr>
            <w:tcW w:w="1843" w:type="dxa"/>
          </w:tcPr>
          <w:p w14:paraId="23198766" w14:textId="77777777" w:rsidR="00054339" w:rsidRPr="00CD1D79" w:rsidRDefault="00054339" w:rsidP="00D73708">
            <w:pPr>
              <w:spacing w:before="120" w:after="120"/>
              <w:rPr>
                <w:ins w:id="176" w:author="Anthony Pharaoh" w:date="2018-12-03T10:55:00Z"/>
                <w:rFonts w:ascii="Arial" w:hAnsi="Arial" w:cs="Arial"/>
                <w:sz w:val="22"/>
                <w:szCs w:val="22"/>
              </w:rPr>
            </w:pPr>
          </w:p>
        </w:tc>
        <w:tc>
          <w:tcPr>
            <w:tcW w:w="1842" w:type="dxa"/>
          </w:tcPr>
          <w:p w14:paraId="256C068F" w14:textId="77777777" w:rsidR="00054339" w:rsidRPr="00CD1D79" w:rsidRDefault="00054339" w:rsidP="00D73708">
            <w:pPr>
              <w:spacing w:before="120" w:after="120"/>
              <w:ind w:left="-1" w:firstLine="1"/>
              <w:rPr>
                <w:ins w:id="177" w:author="Anthony Pharaoh" w:date="2018-12-03T10:55:00Z"/>
                <w:rFonts w:ascii="Arial" w:hAnsi="Arial" w:cs="Arial"/>
                <w:sz w:val="22"/>
                <w:szCs w:val="22"/>
              </w:rPr>
            </w:pPr>
          </w:p>
        </w:tc>
        <w:tc>
          <w:tcPr>
            <w:tcW w:w="1289" w:type="dxa"/>
          </w:tcPr>
          <w:p w14:paraId="3C445FC3" w14:textId="77777777" w:rsidR="00054339" w:rsidRPr="00CD1D79" w:rsidRDefault="00054339" w:rsidP="00D73708">
            <w:pPr>
              <w:spacing w:before="120" w:after="120"/>
              <w:ind w:firstLine="21"/>
              <w:rPr>
                <w:ins w:id="178" w:author="Anthony Pharaoh" w:date="2018-12-03T10:55:00Z"/>
                <w:rFonts w:ascii="Arial" w:hAnsi="Arial" w:cs="Arial"/>
                <w:sz w:val="22"/>
                <w:szCs w:val="22"/>
              </w:rPr>
            </w:pPr>
          </w:p>
        </w:tc>
        <w:tc>
          <w:tcPr>
            <w:tcW w:w="3956" w:type="dxa"/>
          </w:tcPr>
          <w:p w14:paraId="261A7E14" w14:textId="77777777" w:rsidR="00054339" w:rsidRPr="00CD1D79" w:rsidRDefault="00054339" w:rsidP="00D73708">
            <w:pPr>
              <w:spacing w:before="120" w:after="120"/>
              <w:ind w:left="44" w:firstLine="43"/>
              <w:rPr>
                <w:ins w:id="179" w:author="Anthony Pharaoh" w:date="2018-12-03T10:55:00Z"/>
                <w:rFonts w:ascii="Arial" w:hAnsi="Arial" w:cs="Arial"/>
                <w:sz w:val="22"/>
                <w:szCs w:val="22"/>
              </w:rPr>
            </w:pPr>
          </w:p>
        </w:tc>
      </w:tr>
      <w:tr w:rsidR="00054339" w:rsidRPr="00411FA1" w14:paraId="76E69595" w14:textId="77777777" w:rsidTr="00D73708">
        <w:trPr>
          <w:ins w:id="180" w:author="Anthony Pharaoh" w:date="2018-12-03T10:55:00Z"/>
        </w:trPr>
        <w:tc>
          <w:tcPr>
            <w:tcW w:w="1843" w:type="dxa"/>
          </w:tcPr>
          <w:p w14:paraId="43633CEF" w14:textId="77777777" w:rsidR="00054339" w:rsidRPr="00CD1D79" w:rsidRDefault="00054339" w:rsidP="00D73708">
            <w:pPr>
              <w:spacing w:before="120" w:after="120"/>
              <w:rPr>
                <w:ins w:id="181" w:author="Anthony Pharaoh" w:date="2018-12-03T10:55:00Z"/>
                <w:rFonts w:ascii="Arial" w:hAnsi="Arial" w:cs="Arial"/>
                <w:sz w:val="22"/>
                <w:szCs w:val="22"/>
              </w:rPr>
            </w:pPr>
          </w:p>
        </w:tc>
        <w:tc>
          <w:tcPr>
            <w:tcW w:w="1842" w:type="dxa"/>
          </w:tcPr>
          <w:p w14:paraId="51256820" w14:textId="77777777" w:rsidR="00054339" w:rsidRPr="00CD1D79" w:rsidRDefault="00054339" w:rsidP="00D73708">
            <w:pPr>
              <w:spacing w:before="120" w:after="120"/>
              <w:ind w:left="-1" w:firstLine="1"/>
              <w:rPr>
                <w:ins w:id="182" w:author="Anthony Pharaoh" w:date="2018-12-03T10:55:00Z"/>
                <w:rFonts w:ascii="Arial" w:hAnsi="Arial" w:cs="Arial"/>
                <w:sz w:val="22"/>
                <w:szCs w:val="22"/>
              </w:rPr>
            </w:pPr>
          </w:p>
        </w:tc>
        <w:tc>
          <w:tcPr>
            <w:tcW w:w="1289" w:type="dxa"/>
          </w:tcPr>
          <w:p w14:paraId="23188285" w14:textId="77777777" w:rsidR="00054339" w:rsidRPr="00CD1D79" w:rsidRDefault="00054339" w:rsidP="00D73708">
            <w:pPr>
              <w:spacing w:before="120" w:after="120"/>
              <w:ind w:firstLine="21"/>
              <w:rPr>
                <w:ins w:id="183" w:author="Anthony Pharaoh" w:date="2018-12-03T10:55:00Z"/>
                <w:rFonts w:ascii="Arial" w:hAnsi="Arial" w:cs="Arial"/>
                <w:sz w:val="22"/>
                <w:szCs w:val="22"/>
              </w:rPr>
            </w:pPr>
          </w:p>
        </w:tc>
        <w:tc>
          <w:tcPr>
            <w:tcW w:w="3956" w:type="dxa"/>
          </w:tcPr>
          <w:p w14:paraId="7E53FB8F" w14:textId="77777777" w:rsidR="00054339" w:rsidRPr="00CD1D79" w:rsidRDefault="00054339" w:rsidP="00D73708">
            <w:pPr>
              <w:spacing w:before="120" w:after="120"/>
              <w:ind w:left="44" w:firstLine="43"/>
              <w:rPr>
                <w:ins w:id="184" w:author="Anthony Pharaoh" w:date="2018-12-03T10:55:00Z"/>
                <w:rFonts w:ascii="Arial" w:hAnsi="Arial" w:cs="Arial"/>
                <w:sz w:val="22"/>
                <w:szCs w:val="22"/>
              </w:rPr>
            </w:pPr>
          </w:p>
        </w:tc>
      </w:tr>
      <w:tr w:rsidR="00054339" w:rsidRPr="00411FA1" w14:paraId="04016F3F" w14:textId="77777777" w:rsidTr="00D73708">
        <w:trPr>
          <w:ins w:id="185" w:author="Anthony Pharaoh" w:date="2018-12-03T10:55:00Z"/>
        </w:trPr>
        <w:tc>
          <w:tcPr>
            <w:tcW w:w="1843" w:type="dxa"/>
          </w:tcPr>
          <w:p w14:paraId="0705600E" w14:textId="77777777" w:rsidR="00054339" w:rsidRPr="00CD1D79" w:rsidRDefault="00054339" w:rsidP="00D73708">
            <w:pPr>
              <w:spacing w:before="120" w:after="120"/>
              <w:rPr>
                <w:ins w:id="186" w:author="Anthony Pharaoh" w:date="2018-12-03T10:55:00Z"/>
                <w:rFonts w:ascii="Arial" w:hAnsi="Arial" w:cs="Arial"/>
                <w:sz w:val="22"/>
                <w:szCs w:val="22"/>
              </w:rPr>
            </w:pPr>
          </w:p>
        </w:tc>
        <w:tc>
          <w:tcPr>
            <w:tcW w:w="1842" w:type="dxa"/>
          </w:tcPr>
          <w:p w14:paraId="7442B45A" w14:textId="77777777" w:rsidR="00054339" w:rsidRPr="00CD1D79" w:rsidRDefault="00054339" w:rsidP="00D73708">
            <w:pPr>
              <w:spacing w:before="120" w:after="120"/>
              <w:ind w:left="-1" w:firstLine="1"/>
              <w:rPr>
                <w:ins w:id="187" w:author="Anthony Pharaoh" w:date="2018-12-03T10:55:00Z"/>
                <w:rFonts w:ascii="Arial" w:hAnsi="Arial" w:cs="Arial"/>
                <w:sz w:val="22"/>
                <w:szCs w:val="22"/>
              </w:rPr>
            </w:pPr>
          </w:p>
        </w:tc>
        <w:tc>
          <w:tcPr>
            <w:tcW w:w="1289" w:type="dxa"/>
          </w:tcPr>
          <w:p w14:paraId="3E0DD489" w14:textId="77777777" w:rsidR="00054339" w:rsidRPr="00CD1D79" w:rsidRDefault="00054339" w:rsidP="00D73708">
            <w:pPr>
              <w:spacing w:before="120" w:after="120"/>
              <w:ind w:firstLine="21"/>
              <w:rPr>
                <w:ins w:id="188" w:author="Anthony Pharaoh" w:date="2018-12-03T10:55:00Z"/>
                <w:rFonts w:ascii="Arial" w:hAnsi="Arial" w:cs="Arial"/>
                <w:sz w:val="22"/>
                <w:szCs w:val="22"/>
              </w:rPr>
            </w:pPr>
          </w:p>
        </w:tc>
        <w:tc>
          <w:tcPr>
            <w:tcW w:w="3956" w:type="dxa"/>
          </w:tcPr>
          <w:p w14:paraId="339F5EB7" w14:textId="77777777" w:rsidR="00054339" w:rsidRPr="00CD1D79" w:rsidRDefault="00054339" w:rsidP="00D73708">
            <w:pPr>
              <w:spacing w:before="120" w:after="120"/>
              <w:ind w:left="44" w:firstLine="43"/>
              <w:rPr>
                <w:ins w:id="189" w:author="Anthony Pharaoh" w:date="2018-12-03T10:55:00Z"/>
                <w:rFonts w:ascii="Arial" w:hAnsi="Arial" w:cs="Arial"/>
                <w:sz w:val="22"/>
                <w:szCs w:val="22"/>
              </w:rPr>
            </w:pPr>
          </w:p>
        </w:tc>
      </w:tr>
      <w:tr w:rsidR="00054339" w:rsidRPr="00411FA1" w14:paraId="1789A646" w14:textId="77777777" w:rsidTr="00D73708">
        <w:trPr>
          <w:ins w:id="190" w:author="Anthony Pharaoh" w:date="2018-12-03T10:55:00Z"/>
        </w:trPr>
        <w:tc>
          <w:tcPr>
            <w:tcW w:w="1843" w:type="dxa"/>
          </w:tcPr>
          <w:p w14:paraId="4615726B" w14:textId="77777777" w:rsidR="00054339" w:rsidRPr="00CD1D79" w:rsidRDefault="00054339" w:rsidP="00D73708">
            <w:pPr>
              <w:spacing w:before="120" w:after="120"/>
              <w:rPr>
                <w:ins w:id="191" w:author="Anthony Pharaoh" w:date="2018-12-03T10:55:00Z"/>
                <w:rFonts w:ascii="Arial" w:hAnsi="Arial" w:cs="Arial"/>
                <w:sz w:val="22"/>
                <w:szCs w:val="22"/>
              </w:rPr>
            </w:pPr>
          </w:p>
        </w:tc>
        <w:tc>
          <w:tcPr>
            <w:tcW w:w="1842" w:type="dxa"/>
          </w:tcPr>
          <w:p w14:paraId="3FD344FE" w14:textId="77777777" w:rsidR="00054339" w:rsidRPr="00CD1D79" w:rsidRDefault="00054339" w:rsidP="00D73708">
            <w:pPr>
              <w:spacing w:before="120" w:after="120"/>
              <w:ind w:left="-1" w:firstLine="1"/>
              <w:rPr>
                <w:ins w:id="192" w:author="Anthony Pharaoh" w:date="2018-12-03T10:55:00Z"/>
                <w:rFonts w:ascii="Arial" w:hAnsi="Arial" w:cs="Arial"/>
                <w:sz w:val="22"/>
                <w:szCs w:val="22"/>
              </w:rPr>
            </w:pPr>
          </w:p>
        </w:tc>
        <w:tc>
          <w:tcPr>
            <w:tcW w:w="1289" w:type="dxa"/>
          </w:tcPr>
          <w:p w14:paraId="270AA11D" w14:textId="77777777" w:rsidR="00054339" w:rsidRPr="00CD1D79" w:rsidRDefault="00054339" w:rsidP="00D73708">
            <w:pPr>
              <w:spacing w:before="120" w:after="120"/>
              <w:ind w:firstLine="21"/>
              <w:rPr>
                <w:ins w:id="193" w:author="Anthony Pharaoh" w:date="2018-12-03T10:55:00Z"/>
                <w:rFonts w:ascii="Arial" w:hAnsi="Arial" w:cs="Arial"/>
                <w:sz w:val="22"/>
                <w:szCs w:val="22"/>
              </w:rPr>
            </w:pPr>
          </w:p>
        </w:tc>
        <w:tc>
          <w:tcPr>
            <w:tcW w:w="3956" w:type="dxa"/>
          </w:tcPr>
          <w:p w14:paraId="5DD38B08" w14:textId="77777777" w:rsidR="00054339" w:rsidRPr="00CD1D79" w:rsidRDefault="00054339" w:rsidP="00D73708">
            <w:pPr>
              <w:spacing w:before="120" w:after="120"/>
              <w:ind w:left="44" w:firstLine="43"/>
              <w:rPr>
                <w:ins w:id="194" w:author="Anthony Pharaoh" w:date="2018-12-03T10:55:00Z"/>
                <w:rFonts w:ascii="Arial" w:hAnsi="Arial" w:cs="Arial"/>
                <w:sz w:val="22"/>
                <w:szCs w:val="22"/>
              </w:rPr>
            </w:pPr>
          </w:p>
        </w:tc>
      </w:tr>
      <w:tr w:rsidR="00054339" w:rsidRPr="00411FA1" w14:paraId="428D1DC9" w14:textId="77777777" w:rsidTr="00D73708">
        <w:trPr>
          <w:ins w:id="195" w:author="Anthony Pharaoh" w:date="2018-12-03T10:55:00Z"/>
        </w:trPr>
        <w:tc>
          <w:tcPr>
            <w:tcW w:w="1843" w:type="dxa"/>
          </w:tcPr>
          <w:p w14:paraId="16BC8248" w14:textId="77777777" w:rsidR="00054339" w:rsidRPr="00CD1D79" w:rsidRDefault="00054339" w:rsidP="00D73708">
            <w:pPr>
              <w:spacing w:before="120" w:after="120"/>
              <w:rPr>
                <w:ins w:id="196" w:author="Anthony Pharaoh" w:date="2018-12-03T10:55:00Z"/>
                <w:rFonts w:ascii="Arial" w:hAnsi="Arial" w:cs="Arial"/>
                <w:sz w:val="22"/>
                <w:szCs w:val="22"/>
              </w:rPr>
            </w:pPr>
          </w:p>
        </w:tc>
        <w:tc>
          <w:tcPr>
            <w:tcW w:w="1842" w:type="dxa"/>
          </w:tcPr>
          <w:p w14:paraId="58DEB622" w14:textId="77777777" w:rsidR="00054339" w:rsidRPr="00CD1D79" w:rsidRDefault="00054339" w:rsidP="00D73708">
            <w:pPr>
              <w:spacing w:before="120" w:after="120"/>
              <w:ind w:left="-1" w:firstLine="1"/>
              <w:rPr>
                <w:ins w:id="197" w:author="Anthony Pharaoh" w:date="2018-12-03T10:55:00Z"/>
                <w:rFonts w:ascii="Arial" w:hAnsi="Arial" w:cs="Arial"/>
                <w:sz w:val="22"/>
                <w:szCs w:val="22"/>
              </w:rPr>
            </w:pPr>
          </w:p>
        </w:tc>
        <w:tc>
          <w:tcPr>
            <w:tcW w:w="1289" w:type="dxa"/>
          </w:tcPr>
          <w:p w14:paraId="72FE161B" w14:textId="77777777" w:rsidR="00054339" w:rsidRPr="00CD1D79" w:rsidRDefault="00054339" w:rsidP="00D73708">
            <w:pPr>
              <w:spacing w:before="120" w:after="120"/>
              <w:ind w:firstLine="21"/>
              <w:rPr>
                <w:ins w:id="198" w:author="Anthony Pharaoh" w:date="2018-12-03T10:55:00Z"/>
                <w:rFonts w:ascii="Arial" w:hAnsi="Arial" w:cs="Arial"/>
                <w:sz w:val="22"/>
                <w:szCs w:val="22"/>
              </w:rPr>
            </w:pPr>
          </w:p>
        </w:tc>
        <w:tc>
          <w:tcPr>
            <w:tcW w:w="3956" w:type="dxa"/>
          </w:tcPr>
          <w:p w14:paraId="18A30F42" w14:textId="77777777" w:rsidR="00054339" w:rsidRPr="00CD1D79" w:rsidRDefault="00054339" w:rsidP="00D73708">
            <w:pPr>
              <w:spacing w:before="120" w:after="120"/>
              <w:ind w:left="44" w:firstLine="43"/>
              <w:rPr>
                <w:ins w:id="199" w:author="Anthony Pharaoh" w:date="2018-12-03T10:55:00Z"/>
                <w:rFonts w:ascii="Arial" w:hAnsi="Arial" w:cs="Arial"/>
                <w:sz w:val="22"/>
                <w:szCs w:val="22"/>
              </w:rPr>
            </w:pPr>
          </w:p>
        </w:tc>
      </w:tr>
      <w:tr w:rsidR="00054339" w:rsidRPr="00411FA1" w14:paraId="13890000" w14:textId="77777777" w:rsidTr="00D73708">
        <w:trPr>
          <w:ins w:id="200" w:author="Anthony Pharaoh" w:date="2018-12-03T10:55:00Z"/>
        </w:trPr>
        <w:tc>
          <w:tcPr>
            <w:tcW w:w="1843" w:type="dxa"/>
          </w:tcPr>
          <w:p w14:paraId="3ABC7472" w14:textId="77777777" w:rsidR="00054339" w:rsidRPr="00CD1D79" w:rsidRDefault="00054339" w:rsidP="00D73708">
            <w:pPr>
              <w:spacing w:before="120" w:after="120"/>
              <w:rPr>
                <w:ins w:id="201" w:author="Anthony Pharaoh" w:date="2018-12-03T10:55:00Z"/>
                <w:rFonts w:ascii="Arial" w:hAnsi="Arial" w:cs="Arial"/>
                <w:sz w:val="22"/>
                <w:szCs w:val="22"/>
              </w:rPr>
            </w:pPr>
          </w:p>
        </w:tc>
        <w:tc>
          <w:tcPr>
            <w:tcW w:w="1842" w:type="dxa"/>
          </w:tcPr>
          <w:p w14:paraId="6ACC1DBE" w14:textId="77777777" w:rsidR="00054339" w:rsidRPr="00CD1D79" w:rsidRDefault="00054339" w:rsidP="00D73708">
            <w:pPr>
              <w:spacing w:before="120" w:after="120"/>
              <w:ind w:left="-1" w:firstLine="1"/>
              <w:rPr>
                <w:ins w:id="202" w:author="Anthony Pharaoh" w:date="2018-12-03T10:55:00Z"/>
                <w:rFonts w:ascii="Arial" w:hAnsi="Arial" w:cs="Arial"/>
                <w:sz w:val="22"/>
                <w:szCs w:val="22"/>
              </w:rPr>
            </w:pPr>
          </w:p>
        </w:tc>
        <w:tc>
          <w:tcPr>
            <w:tcW w:w="1289" w:type="dxa"/>
          </w:tcPr>
          <w:p w14:paraId="339DE42E" w14:textId="77777777" w:rsidR="00054339" w:rsidRPr="00CD1D79" w:rsidRDefault="00054339" w:rsidP="00D73708">
            <w:pPr>
              <w:spacing w:before="120" w:after="120"/>
              <w:ind w:firstLine="21"/>
              <w:rPr>
                <w:ins w:id="203" w:author="Anthony Pharaoh" w:date="2018-12-03T10:55:00Z"/>
                <w:rFonts w:ascii="Arial" w:hAnsi="Arial" w:cs="Arial"/>
                <w:sz w:val="22"/>
                <w:szCs w:val="22"/>
              </w:rPr>
            </w:pPr>
          </w:p>
        </w:tc>
        <w:tc>
          <w:tcPr>
            <w:tcW w:w="3956" w:type="dxa"/>
          </w:tcPr>
          <w:p w14:paraId="4B4790C0" w14:textId="77777777" w:rsidR="00054339" w:rsidRPr="00CD1D79" w:rsidRDefault="00054339" w:rsidP="00D73708">
            <w:pPr>
              <w:spacing w:before="120" w:after="120"/>
              <w:ind w:left="44" w:firstLine="43"/>
              <w:rPr>
                <w:ins w:id="204" w:author="Anthony Pharaoh" w:date="2018-12-03T10:55:00Z"/>
                <w:rFonts w:ascii="Arial" w:hAnsi="Arial" w:cs="Arial"/>
                <w:sz w:val="22"/>
                <w:szCs w:val="22"/>
              </w:rPr>
            </w:pPr>
          </w:p>
        </w:tc>
      </w:tr>
      <w:tr w:rsidR="00054339" w:rsidRPr="00411FA1" w14:paraId="2231E44F" w14:textId="77777777" w:rsidTr="00D73708">
        <w:trPr>
          <w:ins w:id="205" w:author="Anthony Pharaoh" w:date="2018-12-03T10:55:00Z"/>
        </w:trPr>
        <w:tc>
          <w:tcPr>
            <w:tcW w:w="1843" w:type="dxa"/>
          </w:tcPr>
          <w:p w14:paraId="09D1C935" w14:textId="77777777" w:rsidR="00054339" w:rsidRPr="00CD1D79" w:rsidRDefault="00054339" w:rsidP="00D73708">
            <w:pPr>
              <w:spacing w:before="120" w:after="120"/>
              <w:rPr>
                <w:ins w:id="206" w:author="Anthony Pharaoh" w:date="2018-12-03T10:55:00Z"/>
                <w:rFonts w:ascii="Arial" w:hAnsi="Arial" w:cs="Arial"/>
                <w:sz w:val="22"/>
                <w:szCs w:val="22"/>
              </w:rPr>
            </w:pPr>
          </w:p>
        </w:tc>
        <w:tc>
          <w:tcPr>
            <w:tcW w:w="1842" w:type="dxa"/>
          </w:tcPr>
          <w:p w14:paraId="5020BB7D" w14:textId="77777777" w:rsidR="00054339" w:rsidRPr="00CD1D79" w:rsidRDefault="00054339" w:rsidP="00D73708">
            <w:pPr>
              <w:spacing w:before="120" w:after="120"/>
              <w:ind w:left="-1" w:firstLine="1"/>
              <w:rPr>
                <w:ins w:id="207" w:author="Anthony Pharaoh" w:date="2018-12-03T10:55:00Z"/>
                <w:rFonts w:ascii="Arial" w:hAnsi="Arial" w:cs="Arial"/>
                <w:sz w:val="22"/>
                <w:szCs w:val="22"/>
              </w:rPr>
            </w:pPr>
          </w:p>
        </w:tc>
        <w:tc>
          <w:tcPr>
            <w:tcW w:w="1289" w:type="dxa"/>
          </w:tcPr>
          <w:p w14:paraId="12C57DF5" w14:textId="77777777" w:rsidR="00054339" w:rsidRPr="00CD1D79" w:rsidRDefault="00054339" w:rsidP="00D73708">
            <w:pPr>
              <w:spacing w:before="120" w:after="120"/>
              <w:ind w:firstLine="21"/>
              <w:rPr>
                <w:ins w:id="208" w:author="Anthony Pharaoh" w:date="2018-12-03T10:55:00Z"/>
                <w:rFonts w:ascii="Arial" w:hAnsi="Arial" w:cs="Arial"/>
                <w:sz w:val="22"/>
                <w:szCs w:val="22"/>
              </w:rPr>
            </w:pPr>
          </w:p>
        </w:tc>
        <w:tc>
          <w:tcPr>
            <w:tcW w:w="3956" w:type="dxa"/>
          </w:tcPr>
          <w:p w14:paraId="3D7DE7C9" w14:textId="77777777" w:rsidR="00054339" w:rsidRPr="00CD1D79" w:rsidRDefault="00054339" w:rsidP="00D73708">
            <w:pPr>
              <w:spacing w:before="120" w:after="120"/>
              <w:ind w:left="44" w:firstLine="43"/>
              <w:rPr>
                <w:ins w:id="209" w:author="Anthony Pharaoh" w:date="2018-12-03T10:55:00Z"/>
                <w:rFonts w:ascii="Arial" w:hAnsi="Arial" w:cs="Arial"/>
                <w:sz w:val="22"/>
                <w:szCs w:val="22"/>
              </w:rPr>
            </w:pPr>
          </w:p>
        </w:tc>
      </w:tr>
      <w:tr w:rsidR="00054339" w:rsidRPr="00411FA1" w14:paraId="05157302" w14:textId="77777777" w:rsidTr="00D73708">
        <w:trPr>
          <w:ins w:id="210" w:author="Anthony Pharaoh" w:date="2018-12-03T10:55:00Z"/>
        </w:trPr>
        <w:tc>
          <w:tcPr>
            <w:tcW w:w="1843" w:type="dxa"/>
          </w:tcPr>
          <w:p w14:paraId="6F107FD1" w14:textId="77777777" w:rsidR="00054339" w:rsidRPr="00CD1D79" w:rsidRDefault="00054339" w:rsidP="00D73708">
            <w:pPr>
              <w:spacing w:before="120" w:after="120"/>
              <w:rPr>
                <w:ins w:id="211" w:author="Anthony Pharaoh" w:date="2018-12-03T10:55:00Z"/>
                <w:rFonts w:ascii="Arial" w:hAnsi="Arial" w:cs="Arial"/>
                <w:sz w:val="22"/>
                <w:szCs w:val="22"/>
              </w:rPr>
            </w:pPr>
          </w:p>
        </w:tc>
        <w:tc>
          <w:tcPr>
            <w:tcW w:w="1842" w:type="dxa"/>
          </w:tcPr>
          <w:p w14:paraId="67045BF3" w14:textId="77777777" w:rsidR="00054339" w:rsidRPr="00CD1D79" w:rsidRDefault="00054339" w:rsidP="00D73708">
            <w:pPr>
              <w:spacing w:before="120" w:after="120"/>
              <w:ind w:left="-1" w:firstLine="1"/>
              <w:rPr>
                <w:ins w:id="212" w:author="Anthony Pharaoh" w:date="2018-12-03T10:55:00Z"/>
                <w:rFonts w:ascii="Arial" w:hAnsi="Arial" w:cs="Arial"/>
                <w:sz w:val="22"/>
                <w:szCs w:val="22"/>
              </w:rPr>
            </w:pPr>
          </w:p>
        </w:tc>
        <w:tc>
          <w:tcPr>
            <w:tcW w:w="1289" w:type="dxa"/>
          </w:tcPr>
          <w:p w14:paraId="2D487031" w14:textId="77777777" w:rsidR="00054339" w:rsidRPr="00CD1D79" w:rsidRDefault="00054339" w:rsidP="00D73708">
            <w:pPr>
              <w:spacing w:before="120" w:after="120"/>
              <w:ind w:firstLine="21"/>
              <w:rPr>
                <w:ins w:id="213" w:author="Anthony Pharaoh" w:date="2018-12-03T10:55:00Z"/>
                <w:rFonts w:ascii="Arial" w:hAnsi="Arial" w:cs="Arial"/>
                <w:sz w:val="22"/>
                <w:szCs w:val="22"/>
              </w:rPr>
            </w:pPr>
          </w:p>
        </w:tc>
        <w:tc>
          <w:tcPr>
            <w:tcW w:w="3956" w:type="dxa"/>
          </w:tcPr>
          <w:p w14:paraId="4F04C564" w14:textId="77777777" w:rsidR="00054339" w:rsidRPr="00CD1D79" w:rsidRDefault="00054339" w:rsidP="00D73708">
            <w:pPr>
              <w:spacing w:before="120" w:after="120"/>
              <w:ind w:left="44" w:firstLine="43"/>
              <w:rPr>
                <w:ins w:id="214" w:author="Anthony Pharaoh" w:date="2018-12-03T10:55:00Z"/>
                <w:rFonts w:ascii="Arial" w:hAnsi="Arial" w:cs="Arial"/>
                <w:sz w:val="22"/>
                <w:szCs w:val="22"/>
              </w:rPr>
            </w:pPr>
          </w:p>
        </w:tc>
      </w:tr>
    </w:tbl>
    <w:p w14:paraId="22E9D9DD" w14:textId="77777777" w:rsidR="00054339" w:rsidRDefault="00054339" w:rsidP="00054339">
      <w:pPr>
        <w:pStyle w:val="BodyText"/>
        <w:rPr>
          <w:ins w:id="215" w:author="Anthony Pharaoh" w:date="2018-12-03T10:55:00Z"/>
        </w:rPr>
      </w:pPr>
    </w:p>
    <w:p w14:paraId="7633C7DC" w14:textId="6BDC8DBB" w:rsidR="00054339" w:rsidRDefault="00054339">
      <w:pPr>
        <w:rPr>
          <w:ins w:id="216" w:author="Anthony Pharaoh" w:date="2018-12-03T10:55:00Z"/>
          <w:lang w:val="en-CA"/>
        </w:rPr>
      </w:pPr>
      <w:ins w:id="217" w:author="Anthony Pharaoh" w:date="2018-12-03T10:55:00Z">
        <w:r>
          <w:rPr>
            <w:lang w:val="en-CA"/>
          </w:rPr>
          <w:br w:type="page"/>
        </w:r>
      </w:ins>
    </w:p>
    <w:p w14:paraId="07363F97" w14:textId="77777777" w:rsidR="00054339" w:rsidRDefault="00054339">
      <w:pPr>
        <w:rPr>
          <w:ins w:id="218" w:author="Anthony Pharaoh" w:date="2018-12-03T10:34:00Z"/>
          <w:rFonts w:ascii="Arial" w:hAnsi="Arial" w:cs="Arial"/>
          <w:b/>
          <w:bCs/>
          <w:color w:val="365F91"/>
          <w:kern w:val="28"/>
          <w:sz w:val="32"/>
          <w:szCs w:val="32"/>
          <w:lang w:val="en-CA"/>
        </w:rPr>
      </w:pPr>
    </w:p>
    <w:p w14:paraId="06A5A298" w14:textId="77777777" w:rsidR="00162829" w:rsidRDefault="00162829" w:rsidP="00505196">
      <w:pPr>
        <w:pStyle w:val="Title"/>
        <w:rPr>
          <w:ins w:id="219" w:author="Anthony Pharaoh" w:date="2018-12-03T10:34:00Z"/>
          <w:lang w:val="en-CA"/>
        </w:rPr>
      </w:pPr>
    </w:p>
    <w:p w14:paraId="0BBA72D6" w14:textId="25165620" w:rsidR="00505196" w:rsidRPr="00162829" w:rsidDel="00162829" w:rsidRDefault="00C67E0E">
      <w:pPr>
        <w:rPr>
          <w:del w:id="220" w:author="Anthony Pharaoh" w:date="2018-12-03T10:35:00Z"/>
          <w:lang w:val="en-CA"/>
        </w:rPr>
        <w:pPrChange w:id="221" w:author="Anthony Pharaoh" w:date="2018-12-03T10:35:00Z">
          <w:pPr>
            <w:pStyle w:val="Title"/>
          </w:pPr>
        </w:pPrChange>
      </w:pPr>
      <w:del w:id="222" w:author="Anthony Pharaoh" w:date="2018-12-03T10:35:00Z">
        <w:r w:rsidDel="00162829">
          <w:rPr>
            <w:lang w:val="en-CA"/>
          </w:rPr>
          <w:delText>IHO S-121</w:delText>
        </w:r>
        <w:r w:rsidDel="00162829">
          <w:rPr>
            <w:lang w:val="en-CA"/>
          </w:rPr>
          <w:br/>
          <w:delText>Maritime Limits and Boundaries</w:delText>
        </w:r>
        <w:r w:rsidR="00505196" w:rsidDel="00162829">
          <w:rPr>
            <w:lang w:val="en-CA"/>
          </w:rPr>
          <w:br/>
          <w:delText>Derivation of Classes</w:delText>
        </w:r>
      </w:del>
    </w:p>
    <w:p w14:paraId="075DC323" w14:textId="2CE98E0A" w:rsidR="00CE5D5D" w:rsidRPr="00DB1E4D" w:rsidRDefault="00CE5D5D" w:rsidP="005B2903">
      <w:pPr>
        <w:tabs>
          <w:tab w:val="right" w:pos="9360"/>
        </w:tabs>
        <w:jc w:val="right"/>
        <w:rPr>
          <w:rFonts w:ascii="Arial" w:hAnsi="Arial" w:cs="Arial"/>
          <w:b/>
          <w:color w:val="FF0000"/>
          <w:sz w:val="36"/>
          <w:szCs w:val="36"/>
          <w:lang w:val="en-CA"/>
        </w:rPr>
      </w:pPr>
    </w:p>
    <w:p w14:paraId="3313CBAA" w14:textId="5A3AEC9A" w:rsidR="00CE5D5D" w:rsidRDefault="00025807">
      <w:pPr>
        <w:tabs>
          <w:tab w:val="right" w:pos="9360"/>
        </w:tabs>
        <w:rPr>
          <w:b/>
          <w:lang w:val="en-CA"/>
        </w:rPr>
      </w:pPr>
      <w:r>
        <w:rPr>
          <w:b/>
          <w:lang w:val="en-CA"/>
        </w:rPr>
        <w:t xml:space="preserve"> </w:t>
      </w:r>
    </w:p>
    <w:p w14:paraId="5CCAF6A0" w14:textId="4FCEBA4C" w:rsidR="005A1949" w:rsidDel="00162829" w:rsidRDefault="005A1949" w:rsidP="008B7187">
      <w:pPr>
        <w:tabs>
          <w:tab w:val="right" w:pos="9360"/>
        </w:tabs>
        <w:jc w:val="center"/>
        <w:rPr>
          <w:del w:id="223" w:author="Anthony Pharaoh" w:date="2018-12-03T10:35:00Z"/>
          <w:rFonts w:ascii="Arial" w:hAnsi="Arial" w:cs="Arial"/>
          <w:b/>
          <w:lang w:val="en-CA"/>
        </w:rPr>
      </w:pPr>
      <w:del w:id="224" w:author="Anthony Pharaoh" w:date="2018-12-03T10:35:00Z">
        <w:r w:rsidDel="00162829">
          <w:rPr>
            <w:rFonts w:ascii="Arial" w:hAnsi="Arial" w:cs="Arial"/>
            <w:b/>
            <w:lang w:val="en-CA"/>
          </w:rPr>
          <w:delText>Submission to S-100 WG</w:delText>
        </w:r>
      </w:del>
    </w:p>
    <w:p w14:paraId="19790A35" w14:textId="7099E0DD" w:rsidR="00CE5D5D" w:rsidDel="00162829" w:rsidRDefault="008B7187" w:rsidP="008B7187">
      <w:pPr>
        <w:tabs>
          <w:tab w:val="right" w:pos="9360"/>
        </w:tabs>
        <w:jc w:val="center"/>
        <w:rPr>
          <w:del w:id="225" w:author="Anthony Pharaoh" w:date="2018-12-03T10:35:00Z"/>
          <w:b/>
          <w:lang w:val="en-CA"/>
        </w:rPr>
      </w:pPr>
      <w:del w:id="226" w:author="Anthony Pharaoh" w:date="2018-12-03T10:35:00Z">
        <w:r w:rsidDel="00162829">
          <w:rPr>
            <w:rFonts w:ascii="Arial" w:hAnsi="Arial" w:cs="Arial"/>
            <w:b/>
            <w:lang w:val="en-CA"/>
          </w:rPr>
          <w:delText xml:space="preserve">Version </w:delText>
        </w:r>
        <w:r w:rsidR="005A1949" w:rsidDel="00162829">
          <w:rPr>
            <w:rFonts w:ascii="Arial" w:hAnsi="Arial" w:cs="Arial"/>
            <w:b/>
            <w:lang w:val="en-CA"/>
          </w:rPr>
          <w:delText>1</w:delText>
        </w:r>
        <w:r w:rsidDel="00162829">
          <w:rPr>
            <w:rFonts w:ascii="Arial" w:hAnsi="Arial" w:cs="Arial"/>
            <w:b/>
            <w:lang w:val="en-CA"/>
          </w:rPr>
          <w:delText>.0</w:delText>
        </w:r>
      </w:del>
    </w:p>
    <w:p w14:paraId="1192B35C" w14:textId="54E95070" w:rsidR="007D111F" w:rsidDel="00162829" w:rsidRDefault="005A1949" w:rsidP="007D111F">
      <w:pPr>
        <w:tabs>
          <w:tab w:val="right" w:pos="9360"/>
        </w:tabs>
        <w:jc w:val="center"/>
        <w:rPr>
          <w:del w:id="227" w:author="Anthony Pharaoh" w:date="2018-12-03T10:35:00Z"/>
          <w:rFonts w:ascii="Arial" w:hAnsi="Arial" w:cs="Arial"/>
          <w:b/>
          <w:lang w:val="en-CA"/>
        </w:rPr>
      </w:pPr>
      <w:del w:id="228" w:author="Anthony Pharaoh" w:date="2018-12-03T10:35:00Z">
        <w:r w:rsidDel="00162829">
          <w:rPr>
            <w:rFonts w:ascii="Arial" w:hAnsi="Arial" w:cs="Arial"/>
            <w:b/>
            <w:lang w:val="en-CA"/>
          </w:rPr>
          <w:delText>5 April</w:delText>
        </w:r>
        <w:r w:rsidR="008B7187" w:rsidDel="00162829">
          <w:rPr>
            <w:rFonts w:ascii="Arial" w:hAnsi="Arial" w:cs="Arial"/>
            <w:b/>
            <w:lang w:val="en-CA"/>
          </w:rPr>
          <w:delText xml:space="preserve"> 2018</w:delText>
        </w:r>
      </w:del>
    </w:p>
    <w:p w14:paraId="7ACA09E0" w14:textId="77777777" w:rsidR="00CE5D5D" w:rsidDel="00162829" w:rsidRDefault="00CE5D5D">
      <w:pPr>
        <w:tabs>
          <w:tab w:val="right" w:pos="9360"/>
        </w:tabs>
        <w:rPr>
          <w:del w:id="229" w:author="Anthony Pharaoh" w:date="2018-12-03T10:35:00Z"/>
          <w:rFonts w:ascii="Arial" w:hAnsi="Arial" w:cs="Arial"/>
          <w:b/>
          <w:lang w:val="en-CA"/>
        </w:rPr>
      </w:pPr>
    </w:p>
    <w:p w14:paraId="33E9D348" w14:textId="77777777" w:rsidR="00CE5D5D" w:rsidDel="00162829" w:rsidRDefault="00CE5D5D">
      <w:pPr>
        <w:tabs>
          <w:tab w:val="right" w:pos="9360"/>
        </w:tabs>
        <w:rPr>
          <w:del w:id="230" w:author="Anthony Pharaoh" w:date="2018-12-03T10:35:00Z"/>
          <w:rFonts w:ascii="Arial" w:hAnsi="Arial" w:cs="Arial"/>
          <w:b/>
          <w:lang w:val="en-CA"/>
        </w:rPr>
      </w:pPr>
    </w:p>
    <w:p w14:paraId="2C5B4334" w14:textId="77777777" w:rsidR="00D710A9" w:rsidRPr="00A43F7D" w:rsidRDefault="002A3930">
      <w:pPr>
        <w:pStyle w:val="AbstractandIntro"/>
        <w:ind w:left="0"/>
        <w:pPrChange w:id="231" w:author="Anthony Pharaoh" w:date="2018-12-03T10:35:00Z">
          <w:pPr>
            <w:pStyle w:val="AbstractandIntro"/>
          </w:pPr>
        </w:pPrChange>
      </w:pPr>
      <w:bookmarkStart w:id="232" w:name="_Toc479874344"/>
      <w:bookmarkStart w:id="233" w:name="_Toc479874455"/>
      <w:bookmarkStart w:id="234" w:name="_Toc499317653"/>
      <w:r>
        <w:t>Overview</w:t>
      </w:r>
      <w:bookmarkEnd w:id="232"/>
      <w:bookmarkEnd w:id="233"/>
      <w:bookmarkEnd w:id="234"/>
    </w:p>
    <w:p w14:paraId="442DF7C2" w14:textId="0BF56C4D" w:rsidR="006B0536" w:rsidRPr="005928C7" w:rsidRDefault="006B0536" w:rsidP="006B0536">
      <w:pPr>
        <w:pStyle w:val="Body"/>
        <w:rPr>
          <w:rFonts w:cs="Arial"/>
          <w:rPrChange w:id="235" w:author="Anthony Pharaoh" w:date="2018-12-03T10:53:00Z">
            <w:rPr>
              <w:rFonts w:asciiTheme="minorHAnsi" w:hAnsiTheme="minorHAnsi"/>
            </w:rPr>
          </w:rPrChange>
        </w:rPr>
      </w:pPr>
      <w:r w:rsidRPr="005928C7">
        <w:rPr>
          <w:rFonts w:cs="Arial"/>
          <w:rPrChange w:id="236" w:author="Anthony Pharaoh" w:date="2018-12-03T10:53:00Z">
            <w:rPr>
              <w:rFonts w:asciiTheme="minorHAnsi" w:hAnsiTheme="minorHAnsi"/>
            </w:rPr>
          </w:rPrChange>
        </w:rPr>
        <w:t>S</w:t>
      </w:r>
      <w:r w:rsidR="00A244DC" w:rsidRPr="005928C7">
        <w:rPr>
          <w:rFonts w:cs="Arial"/>
          <w:rPrChange w:id="237" w:author="Anthony Pharaoh" w:date="2018-12-03T10:53:00Z">
            <w:rPr>
              <w:rFonts w:asciiTheme="minorHAnsi" w:hAnsiTheme="minorHAnsi"/>
            </w:rPr>
          </w:rPrChange>
        </w:rPr>
        <w:t>-</w:t>
      </w:r>
      <w:r w:rsidRPr="005928C7">
        <w:rPr>
          <w:rFonts w:cs="Arial"/>
          <w:rPrChange w:id="238" w:author="Anthony Pharaoh" w:date="2018-12-03T10:53:00Z">
            <w:rPr>
              <w:rFonts w:asciiTheme="minorHAnsi" w:hAnsiTheme="minorHAnsi"/>
            </w:rPr>
          </w:rPrChange>
        </w:rPr>
        <w:t xml:space="preserve">121 is a product specification for Marine Limits and Boundaries </w:t>
      </w:r>
      <w:r w:rsidR="00A244DC" w:rsidRPr="005928C7">
        <w:rPr>
          <w:rFonts w:cs="Arial"/>
          <w:rPrChange w:id="239" w:author="Anthony Pharaoh" w:date="2018-12-03T10:53:00Z">
            <w:rPr>
              <w:rFonts w:asciiTheme="minorHAnsi" w:hAnsiTheme="minorHAnsi"/>
            </w:rPr>
          </w:rPrChange>
        </w:rPr>
        <w:t xml:space="preserve">which </w:t>
      </w:r>
      <w:r w:rsidR="00505196" w:rsidRPr="005928C7">
        <w:rPr>
          <w:rFonts w:cs="Arial"/>
          <w:rPrChange w:id="240" w:author="Anthony Pharaoh" w:date="2018-12-03T10:53:00Z">
            <w:rPr>
              <w:rFonts w:asciiTheme="minorHAnsi" w:hAnsiTheme="minorHAnsi"/>
            </w:rPr>
          </w:rPrChange>
        </w:rPr>
        <w:t>is built upon both the IHO S-100 Universal Hydrographic Model standard and the ISO TC211 Geographic Information suite of standards, including the ISO 19152 Land Administrative Domain Model. S-121 inherits the capability to describe the legal</w:t>
      </w:r>
      <w:r w:rsidRPr="005928C7">
        <w:rPr>
          <w:rFonts w:cs="Arial"/>
          <w:rPrChange w:id="241" w:author="Anthony Pharaoh" w:date="2018-12-03T10:53:00Z">
            <w:rPr>
              <w:rFonts w:asciiTheme="minorHAnsi" w:hAnsiTheme="minorHAnsi"/>
            </w:rPr>
          </w:rPrChange>
        </w:rPr>
        <w:t xml:space="preserve"> rights restrictions and responsibilities </w:t>
      </w:r>
      <w:r w:rsidR="00505196" w:rsidRPr="005928C7">
        <w:rPr>
          <w:rFonts w:cs="Arial"/>
          <w:rPrChange w:id="242" w:author="Anthony Pharaoh" w:date="2018-12-03T10:53:00Z">
            <w:rPr>
              <w:rFonts w:asciiTheme="minorHAnsi" w:hAnsiTheme="minorHAnsi"/>
            </w:rPr>
          </w:rPrChange>
        </w:rPr>
        <w:t>and associated parties from the ISO standards. This permits support for a full description of the information needed for submission to the UN under the</w:t>
      </w:r>
      <w:r w:rsidRPr="005928C7">
        <w:rPr>
          <w:rFonts w:cs="Arial"/>
          <w:rPrChange w:id="243" w:author="Anthony Pharaoh" w:date="2018-12-03T10:53:00Z">
            <w:rPr>
              <w:rFonts w:asciiTheme="minorHAnsi" w:hAnsiTheme="minorHAnsi"/>
            </w:rPr>
          </w:rPrChange>
        </w:rPr>
        <w:t xml:space="preserve"> Convention of the Law of the Sea (UNCLOS).</w:t>
      </w:r>
      <w:r w:rsidR="00505196" w:rsidRPr="005928C7">
        <w:rPr>
          <w:rFonts w:cs="Arial"/>
          <w:rPrChange w:id="244" w:author="Anthony Pharaoh" w:date="2018-12-03T10:53:00Z">
            <w:rPr>
              <w:rFonts w:asciiTheme="minorHAnsi" w:hAnsiTheme="minorHAnsi"/>
            </w:rPr>
          </w:rPrChange>
        </w:rPr>
        <w:t xml:space="preserve"> This document shows how each class in the S-121 Application Schema and Feature Catalogue inherit from the base S-100 and ISO classes. </w:t>
      </w:r>
    </w:p>
    <w:p w14:paraId="3286AD76" w14:textId="77777777" w:rsidR="00541F74" w:rsidRDefault="00541F74" w:rsidP="00845BFD">
      <w:pPr>
        <w:pStyle w:val="Body"/>
        <w:sectPr w:rsidR="00541F74">
          <w:pgSz w:w="12240" w:h="15840"/>
          <w:pgMar w:top="1440" w:right="1440" w:bottom="1440" w:left="1440" w:header="720" w:footer="720" w:gutter="0"/>
          <w:pgNumType w:fmt="lowerRoman" w:start="1"/>
          <w:cols w:space="720"/>
        </w:sectPr>
      </w:pPr>
    </w:p>
    <w:p w14:paraId="6483E539" w14:textId="77777777" w:rsidR="009773B7" w:rsidRDefault="009773B7" w:rsidP="002F5084">
      <w:pPr>
        <w:pStyle w:val="TOCTitle"/>
      </w:pPr>
    </w:p>
    <w:p w14:paraId="32FD98C5" w14:textId="4CA4969D" w:rsidR="00C67E0E" w:rsidDel="00054339" w:rsidRDefault="00C67E0E" w:rsidP="00B667C4">
      <w:pPr>
        <w:pStyle w:val="Title"/>
        <w:rPr>
          <w:del w:id="245" w:author="Anthony Pharaoh" w:date="2018-12-03T10:53:00Z"/>
          <w:lang w:val="en-CA"/>
        </w:rPr>
      </w:pPr>
      <w:del w:id="246" w:author="Anthony Pharaoh" w:date="2018-12-03T10:53:00Z">
        <w:r w:rsidDel="00054339">
          <w:rPr>
            <w:lang w:val="en-CA"/>
          </w:rPr>
          <w:delText>IHO S-121</w:delText>
        </w:r>
        <w:r w:rsidDel="00054339">
          <w:rPr>
            <w:lang w:val="en-CA"/>
          </w:rPr>
          <w:br/>
          <w:delText>Maritime Limits and Boundaries</w:delText>
        </w:r>
        <w:r w:rsidR="00505196" w:rsidDel="00054339">
          <w:rPr>
            <w:lang w:val="en-CA"/>
          </w:rPr>
          <w:br/>
          <w:delText>Derivation of Classes</w:delText>
        </w:r>
      </w:del>
    </w:p>
    <w:p w14:paraId="4018C0FA" w14:textId="33AFB75C" w:rsidR="00861E8C" w:rsidRPr="00541ED3" w:rsidRDefault="00861E8C" w:rsidP="00541ED3">
      <w:pPr>
        <w:rPr>
          <w:lang w:val="en-CA"/>
        </w:rPr>
      </w:pPr>
    </w:p>
    <w:sdt>
      <w:sdtPr>
        <w:rPr>
          <w:rFonts w:ascii="Times New Roman" w:eastAsia="Times New Roman" w:hAnsi="Times New Roman"/>
          <w:b w:val="0"/>
          <w:bCs w:val="0"/>
          <w:color w:val="auto"/>
          <w:sz w:val="24"/>
          <w:szCs w:val="24"/>
          <w:lang w:eastAsia="en-US"/>
        </w:rPr>
        <w:id w:val="621653473"/>
        <w:docPartObj>
          <w:docPartGallery w:val="Table of Contents"/>
          <w:docPartUnique/>
        </w:docPartObj>
      </w:sdtPr>
      <w:sdtEndPr>
        <w:rPr>
          <w:noProof/>
        </w:rPr>
      </w:sdtEndPr>
      <w:sdtContent>
        <w:p w14:paraId="10B018AE" w14:textId="427EB8DD" w:rsidR="00861E8C" w:rsidRPr="00054339" w:rsidRDefault="00861E8C" w:rsidP="006E0295">
          <w:pPr>
            <w:pStyle w:val="TOCHeading"/>
            <w:jc w:val="center"/>
            <w:rPr>
              <w:rFonts w:ascii="Arial" w:hAnsi="Arial" w:cs="Arial"/>
              <w:color w:val="auto"/>
              <w:rPrChange w:id="247" w:author="Anthony Pharaoh" w:date="2018-12-03T10:54:00Z">
                <w:rPr/>
              </w:rPrChange>
            </w:rPr>
          </w:pPr>
          <w:r w:rsidRPr="00054339">
            <w:rPr>
              <w:rFonts w:ascii="Arial" w:hAnsi="Arial" w:cs="Arial"/>
              <w:color w:val="auto"/>
              <w:rPrChange w:id="248" w:author="Anthony Pharaoh" w:date="2018-12-03T10:54:00Z">
                <w:rPr/>
              </w:rPrChange>
            </w:rPr>
            <w:t>Table of Contents</w:t>
          </w:r>
        </w:p>
        <w:p w14:paraId="619A0C9C" w14:textId="77777777" w:rsidR="00E8578B" w:rsidRDefault="00861E8C">
          <w:pPr>
            <w:pStyle w:val="TOC1"/>
          </w:pPr>
          <w:r>
            <w:tab/>
          </w:r>
          <w:r>
            <w:fldChar w:fldCharType="begin"/>
          </w:r>
          <w:r>
            <w:instrText xml:space="preserve"> TOC \o "1-3" \h \z \u </w:instrText>
          </w:r>
          <w:r>
            <w:fldChar w:fldCharType="separate"/>
          </w:r>
        </w:p>
        <w:p w14:paraId="6DE29FE0" w14:textId="45B3A3D9" w:rsidR="00E8578B" w:rsidRDefault="00E8578B">
          <w:pPr>
            <w:pStyle w:val="TOC1"/>
            <w:rPr>
              <w:rFonts w:asciiTheme="minorHAnsi" w:hAnsiTheme="minorHAnsi"/>
            </w:rPr>
          </w:pPr>
          <w:r>
            <w:rPr>
              <w:rStyle w:val="Hyperlink"/>
            </w:rPr>
            <w:tab/>
          </w:r>
          <w:hyperlink w:anchor="_Toc499317653" w:history="1">
            <w:r w:rsidRPr="009835F5">
              <w:rPr>
                <w:rStyle w:val="Hyperlink"/>
              </w:rPr>
              <w:t>Overview</w:t>
            </w:r>
            <w:r>
              <w:rPr>
                <w:webHidden/>
              </w:rPr>
              <w:tab/>
            </w:r>
            <w:r>
              <w:rPr>
                <w:webHidden/>
              </w:rPr>
              <w:fldChar w:fldCharType="begin"/>
            </w:r>
            <w:r>
              <w:rPr>
                <w:webHidden/>
              </w:rPr>
              <w:instrText xml:space="preserve"> PAGEREF _Toc499317653 \h </w:instrText>
            </w:r>
            <w:r>
              <w:rPr>
                <w:webHidden/>
              </w:rPr>
            </w:r>
            <w:r>
              <w:rPr>
                <w:webHidden/>
              </w:rPr>
              <w:fldChar w:fldCharType="separate"/>
            </w:r>
            <w:r>
              <w:rPr>
                <w:webHidden/>
              </w:rPr>
              <w:t>i</w:t>
            </w:r>
            <w:r>
              <w:rPr>
                <w:webHidden/>
              </w:rPr>
              <w:fldChar w:fldCharType="end"/>
            </w:r>
          </w:hyperlink>
        </w:p>
        <w:p w14:paraId="2A1C4119" w14:textId="77777777" w:rsidR="00E8578B" w:rsidRDefault="00400027">
          <w:pPr>
            <w:pStyle w:val="TOC1"/>
            <w:rPr>
              <w:rFonts w:asciiTheme="minorHAnsi" w:hAnsiTheme="minorHAnsi"/>
            </w:rPr>
          </w:pPr>
          <w:hyperlink w:anchor="_Toc499317654" w:history="1">
            <w:r w:rsidR="00E8578B" w:rsidRPr="009835F5">
              <w:rPr>
                <w:rStyle w:val="Hyperlink"/>
                <w14:scene3d>
                  <w14:camera w14:prst="orthographicFront"/>
                  <w14:lightRig w14:rig="threePt" w14:dir="t">
                    <w14:rot w14:lat="0" w14:lon="0" w14:rev="0"/>
                  </w14:lightRig>
                </w14:scene3d>
              </w:rPr>
              <w:t>1</w:t>
            </w:r>
            <w:r w:rsidR="00E8578B">
              <w:rPr>
                <w:rFonts w:asciiTheme="minorHAnsi" w:hAnsiTheme="minorHAnsi"/>
              </w:rPr>
              <w:tab/>
            </w:r>
            <w:r w:rsidR="00E8578B" w:rsidRPr="009835F5">
              <w:rPr>
                <w:rStyle w:val="Hyperlink"/>
              </w:rPr>
              <w:t>Introduction</w:t>
            </w:r>
            <w:r w:rsidR="00E8578B">
              <w:rPr>
                <w:webHidden/>
              </w:rPr>
              <w:tab/>
            </w:r>
            <w:r w:rsidR="00E8578B">
              <w:rPr>
                <w:webHidden/>
              </w:rPr>
              <w:fldChar w:fldCharType="begin"/>
            </w:r>
            <w:r w:rsidR="00E8578B">
              <w:rPr>
                <w:webHidden/>
              </w:rPr>
              <w:instrText xml:space="preserve"> PAGEREF _Toc499317654 \h </w:instrText>
            </w:r>
            <w:r w:rsidR="00E8578B">
              <w:rPr>
                <w:webHidden/>
              </w:rPr>
            </w:r>
            <w:r w:rsidR="00E8578B">
              <w:rPr>
                <w:webHidden/>
              </w:rPr>
              <w:fldChar w:fldCharType="separate"/>
            </w:r>
            <w:r w:rsidR="00E8578B">
              <w:rPr>
                <w:webHidden/>
              </w:rPr>
              <w:t>3</w:t>
            </w:r>
            <w:r w:rsidR="00E8578B">
              <w:rPr>
                <w:webHidden/>
              </w:rPr>
              <w:fldChar w:fldCharType="end"/>
            </w:r>
          </w:hyperlink>
        </w:p>
        <w:p w14:paraId="18FA2524" w14:textId="77777777" w:rsidR="00E8578B" w:rsidRDefault="00400027">
          <w:pPr>
            <w:pStyle w:val="TOC1"/>
            <w:rPr>
              <w:rFonts w:asciiTheme="minorHAnsi" w:hAnsiTheme="minorHAnsi"/>
            </w:rPr>
          </w:pPr>
          <w:hyperlink w:anchor="_Toc499317655" w:history="1">
            <w:r w:rsidR="00E8578B" w:rsidRPr="009835F5">
              <w:rPr>
                <w:rStyle w:val="Hyperlink"/>
                <w14:scene3d>
                  <w14:camera w14:prst="orthographicFront"/>
                  <w14:lightRig w14:rig="threePt" w14:dir="t">
                    <w14:rot w14:lat="0" w14:lon="0" w14:rev="0"/>
                  </w14:lightRig>
                </w14:scene3d>
              </w:rPr>
              <w:t>2</w:t>
            </w:r>
            <w:r w:rsidR="00E8578B">
              <w:rPr>
                <w:rFonts w:asciiTheme="minorHAnsi" w:hAnsiTheme="minorHAnsi"/>
              </w:rPr>
              <w:tab/>
            </w:r>
            <w:r w:rsidR="00E8578B" w:rsidRPr="009835F5">
              <w:rPr>
                <w:rStyle w:val="Hyperlink"/>
              </w:rPr>
              <w:t>Managing Legal Rights</w:t>
            </w:r>
            <w:r w:rsidR="00E8578B">
              <w:rPr>
                <w:webHidden/>
              </w:rPr>
              <w:tab/>
            </w:r>
            <w:r w:rsidR="00E8578B">
              <w:rPr>
                <w:webHidden/>
              </w:rPr>
              <w:fldChar w:fldCharType="begin"/>
            </w:r>
            <w:r w:rsidR="00E8578B">
              <w:rPr>
                <w:webHidden/>
              </w:rPr>
              <w:instrText xml:space="preserve"> PAGEREF _Toc499317655 \h </w:instrText>
            </w:r>
            <w:r w:rsidR="00E8578B">
              <w:rPr>
                <w:webHidden/>
              </w:rPr>
            </w:r>
            <w:r w:rsidR="00E8578B">
              <w:rPr>
                <w:webHidden/>
              </w:rPr>
              <w:fldChar w:fldCharType="separate"/>
            </w:r>
            <w:r w:rsidR="00E8578B">
              <w:rPr>
                <w:webHidden/>
              </w:rPr>
              <w:t>3</w:t>
            </w:r>
            <w:r w:rsidR="00E8578B">
              <w:rPr>
                <w:webHidden/>
              </w:rPr>
              <w:fldChar w:fldCharType="end"/>
            </w:r>
          </w:hyperlink>
        </w:p>
        <w:p w14:paraId="4F6F8D60" w14:textId="77777777" w:rsidR="00E8578B" w:rsidRDefault="00400027">
          <w:pPr>
            <w:pStyle w:val="TOC1"/>
            <w:rPr>
              <w:rFonts w:asciiTheme="minorHAnsi" w:hAnsiTheme="minorHAnsi"/>
            </w:rPr>
          </w:pPr>
          <w:hyperlink w:anchor="_Toc499317656" w:history="1">
            <w:r w:rsidR="00E8578B" w:rsidRPr="009835F5">
              <w:rPr>
                <w:rStyle w:val="Hyperlink"/>
                <w14:scene3d>
                  <w14:camera w14:prst="orthographicFront"/>
                  <w14:lightRig w14:rig="threePt" w14:dir="t">
                    <w14:rot w14:lat="0" w14:lon="0" w14:rev="0"/>
                  </w14:lightRig>
                </w14:scene3d>
              </w:rPr>
              <w:t>3</w:t>
            </w:r>
            <w:r w:rsidR="00E8578B">
              <w:rPr>
                <w:rFonts w:asciiTheme="minorHAnsi" w:hAnsiTheme="minorHAnsi"/>
              </w:rPr>
              <w:tab/>
            </w:r>
            <w:r w:rsidR="00E8578B" w:rsidRPr="009835F5">
              <w:rPr>
                <w:rStyle w:val="Hyperlink"/>
              </w:rPr>
              <w:t>Features and Attributes in S-121</w:t>
            </w:r>
            <w:r w:rsidR="00E8578B">
              <w:rPr>
                <w:webHidden/>
              </w:rPr>
              <w:tab/>
            </w:r>
            <w:r w:rsidR="00E8578B">
              <w:rPr>
                <w:webHidden/>
              </w:rPr>
              <w:fldChar w:fldCharType="begin"/>
            </w:r>
            <w:r w:rsidR="00E8578B">
              <w:rPr>
                <w:webHidden/>
              </w:rPr>
              <w:instrText xml:space="preserve"> PAGEREF _Toc499317656 \h </w:instrText>
            </w:r>
            <w:r w:rsidR="00E8578B">
              <w:rPr>
                <w:webHidden/>
              </w:rPr>
            </w:r>
            <w:r w:rsidR="00E8578B">
              <w:rPr>
                <w:webHidden/>
              </w:rPr>
              <w:fldChar w:fldCharType="separate"/>
            </w:r>
            <w:r w:rsidR="00E8578B">
              <w:rPr>
                <w:webHidden/>
              </w:rPr>
              <w:t>4</w:t>
            </w:r>
            <w:r w:rsidR="00E8578B">
              <w:rPr>
                <w:webHidden/>
              </w:rPr>
              <w:fldChar w:fldCharType="end"/>
            </w:r>
          </w:hyperlink>
        </w:p>
        <w:p w14:paraId="058F77AB" w14:textId="77777777" w:rsidR="00E8578B" w:rsidRDefault="00400027">
          <w:pPr>
            <w:pStyle w:val="TOC2"/>
            <w:rPr>
              <w:rFonts w:asciiTheme="minorHAnsi" w:hAnsiTheme="minorHAnsi"/>
              <w:sz w:val="22"/>
              <w:szCs w:val="22"/>
            </w:rPr>
          </w:pPr>
          <w:hyperlink w:anchor="_Toc499317657" w:history="1">
            <w:r w:rsidR="00E8578B" w:rsidRPr="009835F5">
              <w:rPr>
                <w:rStyle w:val="Hyperlink"/>
              </w:rPr>
              <w:t>3.1</w:t>
            </w:r>
            <w:r w:rsidR="00E8578B">
              <w:rPr>
                <w:rFonts w:asciiTheme="minorHAnsi" w:hAnsiTheme="minorHAnsi"/>
                <w:sz w:val="22"/>
                <w:szCs w:val="22"/>
              </w:rPr>
              <w:tab/>
            </w:r>
            <w:r w:rsidR="00E8578B" w:rsidRPr="009835F5">
              <w:rPr>
                <w:rStyle w:val="Hyperlink"/>
              </w:rPr>
              <w:t>Feature Catalogue Structure</w:t>
            </w:r>
            <w:r w:rsidR="00E8578B">
              <w:rPr>
                <w:webHidden/>
              </w:rPr>
              <w:tab/>
            </w:r>
            <w:r w:rsidR="00E8578B">
              <w:rPr>
                <w:webHidden/>
              </w:rPr>
              <w:fldChar w:fldCharType="begin"/>
            </w:r>
            <w:r w:rsidR="00E8578B">
              <w:rPr>
                <w:webHidden/>
              </w:rPr>
              <w:instrText xml:space="preserve"> PAGEREF _Toc499317657 \h </w:instrText>
            </w:r>
            <w:r w:rsidR="00E8578B">
              <w:rPr>
                <w:webHidden/>
              </w:rPr>
            </w:r>
            <w:r w:rsidR="00E8578B">
              <w:rPr>
                <w:webHidden/>
              </w:rPr>
              <w:fldChar w:fldCharType="separate"/>
            </w:r>
            <w:r w:rsidR="00E8578B">
              <w:rPr>
                <w:webHidden/>
              </w:rPr>
              <w:t>6</w:t>
            </w:r>
            <w:r w:rsidR="00E8578B">
              <w:rPr>
                <w:webHidden/>
              </w:rPr>
              <w:fldChar w:fldCharType="end"/>
            </w:r>
          </w:hyperlink>
        </w:p>
        <w:p w14:paraId="6BEE7BCA" w14:textId="77777777" w:rsidR="00E8578B" w:rsidRDefault="00400027">
          <w:pPr>
            <w:pStyle w:val="TOC2"/>
            <w:rPr>
              <w:rFonts w:asciiTheme="minorHAnsi" w:hAnsiTheme="minorHAnsi"/>
              <w:sz w:val="22"/>
              <w:szCs w:val="22"/>
            </w:rPr>
          </w:pPr>
          <w:hyperlink w:anchor="_Toc499317658" w:history="1">
            <w:r w:rsidR="00E8578B" w:rsidRPr="009835F5">
              <w:rPr>
                <w:rStyle w:val="Hyperlink"/>
              </w:rPr>
              <w:t>3.2</w:t>
            </w:r>
            <w:r w:rsidR="00E8578B">
              <w:rPr>
                <w:rFonts w:asciiTheme="minorHAnsi" w:hAnsiTheme="minorHAnsi"/>
                <w:sz w:val="22"/>
                <w:szCs w:val="22"/>
              </w:rPr>
              <w:tab/>
            </w:r>
            <w:r w:rsidR="00E8578B" w:rsidRPr="009835F5">
              <w:rPr>
                <w:rStyle w:val="Hyperlink"/>
              </w:rPr>
              <w:t>Feature and Attribute Structure</w:t>
            </w:r>
            <w:r w:rsidR="00E8578B">
              <w:rPr>
                <w:webHidden/>
              </w:rPr>
              <w:tab/>
            </w:r>
            <w:r w:rsidR="00E8578B">
              <w:rPr>
                <w:webHidden/>
              </w:rPr>
              <w:fldChar w:fldCharType="begin"/>
            </w:r>
            <w:r w:rsidR="00E8578B">
              <w:rPr>
                <w:webHidden/>
              </w:rPr>
              <w:instrText xml:space="preserve"> PAGEREF _Toc499317658 \h </w:instrText>
            </w:r>
            <w:r w:rsidR="00E8578B">
              <w:rPr>
                <w:webHidden/>
              </w:rPr>
            </w:r>
            <w:r w:rsidR="00E8578B">
              <w:rPr>
                <w:webHidden/>
              </w:rPr>
              <w:fldChar w:fldCharType="separate"/>
            </w:r>
            <w:r w:rsidR="00E8578B">
              <w:rPr>
                <w:webHidden/>
              </w:rPr>
              <w:t>7</w:t>
            </w:r>
            <w:r w:rsidR="00E8578B">
              <w:rPr>
                <w:webHidden/>
              </w:rPr>
              <w:fldChar w:fldCharType="end"/>
            </w:r>
          </w:hyperlink>
        </w:p>
        <w:p w14:paraId="370FD5B7" w14:textId="77777777" w:rsidR="00E8578B" w:rsidRDefault="00400027">
          <w:pPr>
            <w:pStyle w:val="TOC3"/>
            <w:rPr>
              <w:rFonts w:asciiTheme="minorHAnsi" w:eastAsiaTheme="minorEastAsia" w:hAnsiTheme="minorHAnsi" w:cstheme="minorBidi"/>
              <w:sz w:val="22"/>
              <w:szCs w:val="22"/>
            </w:rPr>
          </w:pPr>
          <w:hyperlink w:anchor="_Toc499317659" w:history="1">
            <w:r w:rsidR="00E8578B" w:rsidRPr="009835F5">
              <w:rPr>
                <w:rStyle w:val="Hyperlink"/>
              </w:rPr>
              <w:t>3.2.1</w:t>
            </w:r>
            <w:r w:rsidR="00E8578B">
              <w:rPr>
                <w:rFonts w:asciiTheme="minorHAnsi" w:eastAsiaTheme="minorEastAsia" w:hAnsiTheme="minorHAnsi" w:cstheme="minorBidi"/>
                <w:sz w:val="22"/>
                <w:szCs w:val="22"/>
              </w:rPr>
              <w:tab/>
            </w:r>
            <w:r w:rsidR="00E8578B" w:rsidRPr="009835F5">
              <w:rPr>
                <w:rStyle w:val="Hyperlink"/>
              </w:rPr>
              <w:t>Basic Administrative Unit Package</w:t>
            </w:r>
            <w:r w:rsidR="00E8578B">
              <w:rPr>
                <w:webHidden/>
              </w:rPr>
              <w:tab/>
            </w:r>
            <w:r w:rsidR="00E8578B">
              <w:rPr>
                <w:webHidden/>
              </w:rPr>
              <w:fldChar w:fldCharType="begin"/>
            </w:r>
            <w:r w:rsidR="00E8578B">
              <w:rPr>
                <w:webHidden/>
              </w:rPr>
              <w:instrText xml:space="preserve"> PAGEREF _Toc499317659 \h </w:instrText>
            </w:r>
            <w:r w:rsidR="00E8578B">
              <w:rPr>
                <w:webHidden/>
              </w:rPr>
            </w:r>
            <w:r w:rsidR="00E8578B">
              <w:rPr>
                <w:webHidden/>
              </w:rPr>
              <w:fldChar w:fldCharType="separate"/>
            </w:r>
            <w:r w:rsidR="00E8578B">
              <w:rPr>
                <w:webHidden/>
              </w:rPr>
              <w:t>10</w:t>
            </w:r>
            <w:r w:rsidR="00E8578B">
              <w:rPr>
                <w:webHidden/>
              </w:rPr>
              <w:fldChar w:fldCharType="end"/>
            </w:r>
          </w:hyperlink>
        </w:p>
        <w:p w14:paraId="7586A585" w14:textId="77777777" w:rsidR="00E8578B" w:rsidRDefault="00400027">
          <w:pPr>
            <w:pStyle w:val="TOC3"/>
            <w:rPr>
              <w:rFonts w:asciiTheme="minorHAnsi" w:eastAsiaTheme="minorEastAsia" w:hAnsiTheme="minorHAnsi" w:cstheme="minorBidi"/>
              <w:sz w:val="22"/>
              <w:szCs w:val="22"/>
            </w:rPr>
          </w:pPr>
          <w:hyperlink w:anchor="_Toc499317660" w:history="1">
            <w:r w:rsidR="00E8578B" w:rsidRPr="009835F5">
              <w:rPr>
                <w:rStyle w:val="Hyperlink"/>
              </w:rPr>
              <w:t>3.2.2</w:t>
            </w:r>
            <w:r w:rsidR="00E8578B">
              <w:rPr>
                <w:rFonts w:asciiTheme="minorHAnsi" w:eastAsiaTheme="minorEastAsia" w:hAnsiTheme="minorHAnsi" w:cstheme="minorBidi"/>
                <w:sz w:val="22"/>
                <w:szCs w:val="22"/>
              </w:rPr>
              <w:tab/>
            </w:r>
            <w:r w:rsidR="00E8578B" w:rsidRPr="009835F5">
              <w:rPr>
                <w:rStyle w:val="Hyperlink"/>
              </w:rPr>
              <w:t>Feature Unit</w:t>
            </w:r>
            <w:r w:rsidR="00E8578B">
              <w:rPr>
                <w:webHidden/>
              </w:rPr>
              <w:tab/>
            </w:r>
            <w:r w:rsidR="00E8578B">
              <w:rPr>
                <w:webHidden/>
              </w:rPr>
              <w:fldChar w:fldCharType="begin"/>
            </w:r>
            <w:r w:rsidR="00E8578B">
              <w:rPr>
                <w:webHidden/>
              </w:rPr>
              <w:instrText xml:space="preserve"> PAGEREF _Toc499317660 \h </w:instrText>
            </w:r>
            <w:r w:rsidR="00E8578B">
              <w:rPr>
                <w:webHidden/>
              </w:rPr>
            </w:r>
            <w:r w:rsidR="00E8578B">
              <w:rPr>
                <w:webHidden/>
              </w:rPr>
              <w:fldChar w:fldCharType="separate"/>
            </w:r>
            <w:r w:rsidR="00E8578B">
              <w:rPr>
                <w:webHidden/>
              </w:rPr>
              <w:t>11</w:t>
            </w:r>
            <w:r w:rsidR="00E8578B">
              <w:rPr>
                <w:webHidden/>
              </w:rPr>
              <w:fldChar w:fldCharType="end"/>
            </w:r>
          </w:hyperlink>
        </w:p>
        <w:p w14:paraId="4988C991" w14:textId="77777777" w:rsidR="00E8578B" w:rsidRDefault="00400027">
          <w:pPr>
            <w:pStyle w:val="TOC3"/>
            <w:rPr>
              <w:rFonts w:asciiTheme="minorHAnsi" w:eastAsiaTheme="minorEastAsia" w:hAnsiTheme="minorHAnsi" w:cstheme="minorBidi"/>
              <w:sz w:val="22"/>
              <w:szCs w:val="22"/>
            </w:rPr>
          </w:pPr>
          <w:hyperlink w:anchor="_Toc499317661" w:history="1">
            <w:r w:rsidR="00E8578B" w:rsidRPr="009835F5">
              <w:rPr>
                <w:rStyle w:val="Hyperlink"/>
              </w:rPr>
              <w:t>3.2.3</w:t>
            </w:r>
            <w:r w:rsidR="00E8578B">
              <w:rPr>
                <w:rFonts w:asciiTheme="minorHAnsi" w:eastAsiaTheme="minorEastAsia" w:hAnsiTheme="minorHAnsi" w:cstheme="minorBidi"/>
                <w:sz w:val="22"/>
                <w:szCs w:val="22"/>
              </w:rPr>
              <w:tab/>
            </w:r>
            <w:r w:rsidR="00E8578B" w:rsidRPr="009835F5">
              <w:rPr>
                <w:rStyle w:val="Hyperlink"/>
              </w:rPr>
              <w:t>Spatial Attribute</w:t>
            </w:r>
            <w:r w:rsidR="00E8578B">
              <w:rPr>
                <w:webHidden/>
              </w:rPr>
              <w:tab/>
            </w:r>
            <w:r w:rsidR="00E8578B">
              <w:rPr>
                <w:webHidden/>
              </w:rPr>
              <w:fldChar w:fldCharType="begin"/>
            </w:r>
            <w:r w:rsidR="00E8578B">
              <w:rPr>
                <w:webHidden/>
              </w:rPr>
              <w:instrText xml:space="preserve"> PAGEREF _Toc499317661 \h </w:instrText>
            </w:r>
            <w:r w:rsidR="00E8578B">
              <w:rPr>
                <w:webHidden/>
              </w:rPr>
            </w:r>
            <w:r w:rsidR="00E8578B">
              <w:rPr>
                <w:webHidden/>
              </w:rPr>
              <w:fldChar w:fldCharType="separate"/>
            </w:r>
            <w:r w:rsidR="00E8578B">
              <w:rPr>
                <w:webHidden/>
              </w:rPr>
              <w:t>13</w:t>
            </w:r>
            <w:r w:rsidR="00E8578B">
              <w:rPr>
                <w:webHidden/>
              </w:rPr>
              <w:fldChar w:fldCharType="end"/>
            </w:r>
          </w:hyperlink>
        </w:p>
        <w:p w14:paraId="1FA988E2" w14:textId="77777777" w:rsidR="00E8578B" w:rsidRDefault="00400027">
          <w:pPr>
            <w:pStyle w:val="TOC3"/>
            <w:rPr>
              <w:rFonts w:asciiTheme="minorHAnsi" w:eastAsiaTheme="minorEastAsia" w:hAnsiTheme="minorHAnsi" w:cstheme="minorBidi"/>
              <w:sz w:val="22"/>
              <w:szCs w:val="22"/>
            </w:rPr>
          </w:pPr>
          <w:hyperlink w:anchor="_Toc499317662" w:history="1">
            <w:r w:rsidR="00E8578B" w:rsidRPr="009835F5">
              <w:rPr>
                <w:rStyle w:val="Hyperlink"/>
              </w:rPr>
              <w:t>3.2.4</w:t>
            </w:r>
            <w:r w:rsidR="00E8578B">
              <w:rPr>
                <w:rFonts w:asciiTheme="minorHAnsi" w:eastAsiaTheme="minorEastAsia" w:hAnsiTheme="minorHAnsi" w:cstheme="minorBidi"/>
                <w:sz w:val="22"/>
                <w:szCs w:val="22"/>
              </w:rPr>
              <w:tab/>
            </w:r>
            <w:r w:rsidR="00E8578B" w:rsidRPr="009835F5">
              <w:rPr>
                <w:rStyle w:val="Hyperlink"/>
              </w:rPr>
              <w:t>Party Unit Package</w:t>
            </w:r>
            <w:r w:rsidR="00E8578B">
              <w:rPr>
                <w:webHidden/>
              </w:rPr>
              <w:tab/>
            </w:r>
            <w:r w:rsidR="00E8578B">
              <w:rPr>
                <w:webHidden/>
              </w:rPr>
              <w:fldChar w:fldCharType="begin"/>
            </w:r>
            <w:r w:rsidR="00E8578B">
              <w:rPr>
                <w:webHidden/>
              </w:rPr>
              <w:instrText xml:space="preserve"> PAGEREF _Toc499317662 \h </w:instrText>
            </w:r>
            <w:r w:rsidR="00E8578B">
              <w:rPr>
                <w:webHidden/>
              </w:rPr>
            </w:r>
            <w:r w:rsidR="00E8578B">
              <w:rPr>
                <w:webHidden/>
              </w:rPr>
              <w:fldChar w:fldCharType="separate"/>
            </w:r>
            <w:r w:rsidR="00E8578B">
              <w:rPr>
                <w:webHidden/>
              </w:rPr>
              <w:t>24</w:t>
            </w:r>
            <w:r w:rsidR="00E8578B">
              <w:rPr>
                <w:webHidden/>
              </w:rPr>
              <w:fldChar w:fldCharType="end"/>
            </w:r>
          </w:hyperlink>
        </w:p>
        <w:p w14:paraId="45F50B56" w14:textId="77777777" w:rsidR="00E8578B" w:rsidRDefault="00400027">
          <w:pPr>
            <w:pStyle w:val="TOC3"/>
            <w:rPr>
              <w:rFonts w:asciiTheme="minorHAnsi" w:eastAsiaTheme="minorEastAsia" w:hAnsiTheme="minorHAnsi" w:cstheme="minorBidi"/>
              <w:sz w:val="22"/>
              <w:szCs w:val="22"/>
            </w:rPr>
          </w:pPr>
          <w:hyperlink w:anchor="_Toc499317663" w:history="1">
            <w:r w:rsidR="00E8578B" w:rsidRPr="009835F5">
              <w:rPr>
                <w:rStyle w:val="Hyperlink"/>
              </w:rPr>
              <w:t>3.2.5</w:t>
            </w:r>
            <w:r w:rsidR="00E8578B">
              <w:rPr>
                <w:rFonts w:asciiTheme="minorHAnsi" w:eastAsiaTheme="minorEastAsia" w:hAnsiTheme="minorHAnsi" w:cstheme="minorBidi"/>
                <w:sz w:val="22"/>
                <w:szCs w:val="22"/>
              </w:rPr>
              <w:tab/>
            </w:r>
            <w:r w:rsidR="00E8578B" w:rsidRPr="009835F5">
              <w:rPr>
                <w:rStyle w:val="Hyperlink"/>
              </w:rPr>
              <w:t>RRR Administrative Package</w:t>
            </w:r>
            <w:r w:rsidR="00E8578B">
              <w:rPr>
                <w:webHidden/>
              </w:rPr>
              <w:tab/>
            </w:r>
            <w:r w:rsidR="00E8578B">
              <w:rPr>
                <w:webHidden/>
              </w:rPr>
              <w:fldChar w:fldCharType="begin"/>
            </w:r>
            <w:r w:rsidR="00E8578B">
              <w:rPr>
                <w:webHidden/>
              </w:rPr>
              <w:instrText xml:space="preserve"> PAGEREF _Toc499317663 \h </w:instrText>
            </w:r>
            <w:r w:rsidR="00E8578B">
              <w:rPr>
                <w:webHidden/>
              </w:rPr>
            </w:r>
            <w:r w:rsidR="00E8578B">
              <w:rPr>
                <w:webHidden/>
              </w:rPr>
              <w:fldChar w:fldCharType="separate"/>
            </w:r>
            <w:r w:rsidR="00E8578B">
              <w:rPr>
                <w:webHidden/>
              </w:rPr>
              <w:t>25</w:t>
            </w:r>
            <w:r w:rsidR="00E8578B">
              <w:rPr>
                <w:webHidden/>
              </w:rPr>
              <w:fldChar w:fldCharType="end"/>
            </w:r>
          </w:hyperlink>
        </w:p>
        <w:p w14:paraId="64C0B5C9" w14:textId="77777777" w:rsidR="00E8578B" w:rsidRDefault="00400027">
          <w:pPr>
            <w:pStyle w:val="TOC3"/>
            <w:rPr>
              <w:rFonts w:asciiTheme="minorHAnsi" w:eastAsiaTheme="minorEastAsia" w:hAnsiTheme="minorHAnsi" w:cstheme="minorBidi"/>
              <w:sz w:val="22"/>
              <w:szCs w:val="22"/>
            </w:rPr>
          </w:pPr>
          <w:hyperlink w:anchor="_Toc499317664" w:history="1">
            <w:r w:rsidR="00E8578B" w:rsidRPr="009835F5">
              <w:rPr>
                <w:rStyle w:val="Hyperlink"/>
              </w:rPr>
              <w:t>3.2.6</w:t>
            </w:r>
            <w:r w:rsidR="00E8578B">
              <w:rPr>
                <w:rFonts w:asciiTheme="minorHAnsi" w:eastAsiaTheme="minorEastAsia" w:hAnsiTheme="minorHAnsi" w:cstheme="minorBidi"/>
                <w:sz w:val="22"/>
                <w:szCs w:val="22"/>
              </w:rPr>
              <w:tab/>
            </w:r>
            <w:r w:rsidR="00E8578B" w:rsidRPr="009835F5">
              <w:rPr>
                <w:rStyle w:val="Hyperlink"/>
              </w:rPr>
              <w:t>RRR Structure</w:t>
            </w:r>
            <w:r w:rsidR="00E8578B">
              <w:rPr>
                <w:webHidden/>
              </w:rPr>
              <w:tab/>
            </w:r>
            <w:r w:rsidR="00E8578B">
              <w:rPr>
                <w:webHidden/>
              </w:rPr>
              <w:fldChar w:fldCharType="begin"/>
            </w:r>
            <w:r w:rsidR="00E8578B">
              <w:rPr>
                <w:webHidden/>
              </w:rPr>
              <w:instrText xml:space="preserve"> PAGEREF _Toc499317664 \h </w:instrText>
            </w:r>
            <w:r w:rsidR="00E8578B">
              <w:rPr>
                <w:webHidden/>
              </w:rPr>
            </w:r>
            <w:r w:rsidR="00E8578B">
              <w:rPr>
                <w:webHidden/>
              </w:rPr>
              <w:fldChar w:fldCharType="separate"/>
            </w:r>
            <w:r w:rsidR="00E8578B">
              <w:rPr>
                <w:webHidden/>
              </w:rPr>
              <w:t>26</w:t>
            </w:r>
            <w:r w:rsidR="00E8578B">
              <w:rPr>
                <w:webHidden/>
              </w:rPr>
              <w:fldChar w:fldCharType="end"/>
            </w:r>
          </w:hyperlink>
        </w:p>
        <w:p w14:paraId="500ACE2A" w14:textId="77777777" w:rsidR="00E8578B" w:rsidRDefault="00400027">
          <w:pPr>
            <w:pStyle w:val="TOC3"/>
            <w:rPr>
              <w:rFonts w:asciiTheme="minorHAnsi" w:eastAsiaTheme="minorEastAsia" w:hAnsiTheme="minorHAnsi" w:cstheme="minorBidi"/>
              <w:sz w:val="22"/>
              <w:szCs w:val="22"/>
            </w:rPr>
          </w:pPr>
          <w:hyperlink w:anchor="_Toc499317665" w:history="1">
            <w:r w:rsidR="00E8578B" w:rsidRPr="009835F5">
              <w:rPr>
                <w:rStyle w:val="Hyperlink"/>
              </w:rPr>
              <w:t>3.2.7</w:t>
            </w:r>
            <w:r w:rsidR="00E8578B">
              <w:rPr>
                <w:rFonts w:asciiTheme="minorHAnsi" w:eastAsiaTheme="minorEastAsia" w:hAnsiTheme="minorHAnsi" w:cstheme="minorBidi"/>
                <w:sz w:val="22"/>
                <w:szCs w:val="22"/>
              </w:rPr>
              <w:tab/>
            </w:r>
            <w:r w:rsidR="00E8578B" w:rsidRPr="009835F5">
              <w:rPr>
                <w:rStyle w:val="Hyperlink"/>
              </w:rPr>
              <w:t>Governance Object</w:t>
            </w:r>
            <w:r w:rsidR="00E8578B">
              <w:rPr>
                <w:webHidden/>
              </w:rPr>
              <w:tab/>
            </w:r>
            <w:r w:rsidR="00E8578B">
              <w:rPr>
                <w:webHidden/>
              </w:rPr>
              <w:fldChar w:fldCharType="begin"/>
            </w:r>
            <w:r w:rsidR="00E8578B">
              <w:rPr>
                <w:webHidden/>
              </w:rPr>
              <w:instrText xml:space="preserve"> PAGEREF _Toc499317665 \h </w:instrText>
            </w:r>
            <w:r w:rsidR="00E8578B">
              <w:rPr>
                <w:webHidden/>
              </w:rPr>
            </w:r>
            <w:r w:rsidR="00E8578B">
              <w:rPr>
                <w:webHidden/>
              </w:rPr>
              <w:fldChar w:fldCharType="separate"/>
            </w:r>
            <w:r w:rsidR="00E8578B">
              <w:rPr>
                <w:webHidden/>
              </w:rPr>
              <w:t>27</w:t>
            </w:r>
            <w:r w:rsidR="00E8578B">
              <w:rPr>
                <w:webHidden/>
              </w:rPr>
              <w:fldChar w:fldCharType="end"/>
            </w:r>
          </w:hyperlink>
        </w:p>
        <w:p w14:paraId="4993FB8C" w14:textId="77777777" w:rsidR="00E8578B" w:rsidRDefault="00400027">
          <w:pPr>
            <w:pStyle w:val="TOC3"/>
            <w:rPr>
              <w:rFonts w:asciiTheme="minorHAnsi" w:eastAsiaTheme="minorEastAsia" w:hAnsiTheme="minorHAnsi" w:cstheme="minorBidi"/>
              <w:sz w:val="22"/>
              <w:szCs w:val="22"/>
            </w:rPr>
          </w:pPr>
          <w:hyperlink w:anchor="_Toc499317666" w:history="1">
            <w:r w:rsidR="00E8578B" w:rsidRPr="009835F5">
              <w:rPr>
                <w:rStyle w:val="Hyperlink"/>
              </w:rPr>
              <w:t>3.2.8</w:t>
            </w:r>
            <w:r w:rsidR="00E8578B">
              <w:rPr>
                <w:rFonts w:asciiTheme="minorHAnsi" w:eastAsiaTheme="minorEastAsia" w:hAnsiTheme="minorHAnsi" w:cstheme="minorBidi"/>
                <w:sz w:val="22"/>
                <w:szCs w:val="22"/>
              </w:rPr>
              <w:tab/>
            </w:r>
            <w:r w:rsidR="00E8578B" w:rsidRPr="009835F5">
              <w:rPr>
                <w:rStyle w:val="Hyperlink"/>
              </w:rPr>
              <w:t>Versioned Object</w:t>
            </w:r>
            <w:r w:rsidR="00E8578B">
              <w:rPr>
                <w:webHidden/>
              </w:rPr>
              <w:tab/>
            </w:r>
            <w:r w:rsidR="00E8578B">
              <w:rPr>
                <w:webHidden/>
              </w:rPr>
              <w:fldChar w:fldCharType="begin"/>
            </w:r>
            <w:r w:rsidR="00E8578B">
              <w:rPr>
                <w:webHidden/>
              </w:rPr>
              <w:instrText xml:space="preserve"> PAGEREF _Toc499317666 \h </w:instrText>
            </w:r>
            <w:r w:rsidR="00E8578B">
              <w:rPr>
                <w:webHidden/>
              </w:rPr>
            </w:r>
            <w:r w:rsidR="00E8578B">
              <w:rPr>
                <w:webHidden/>
              </w:rPr>
              <w:fldChar w:fldCharType="separate"/>
            </w:r>
            <w:r w:rsidR="00E8578B">
              <w:rPr>
                <w:webHidden/>
              </w:rPr>
              <w:t>28</w:t>
            </w:r>
            <w:r w:rsidR="00E8578B">
              <w:rPr>
                <w:webHidden/>
              </w:rPr>
              <w:fldChar w:fldCharType="end"/>
            </w:r>
          </w:hyperlink>
        </w:p>
        <w:p w14:paraId="4D25FEFA" w14:textId="77777777" w:rsidR="00E8578B" w:rsidRDefault="00400027">
          <w:pPr>
            <w:pStyle w:val="TOC1"/>
            <w:rPr>
              <w:rFonts w:asciiTheme="minorHAnsi" w:hAnsiTheme="minorHAnsi"/>
            </w:rPr>
          </w:pPr>
          <w:hyperlink w:anchor="_Toc499317667" w:history="1">
            <w:r w:rsidR="00E8578B" w:rsidRPr="009835F5">
              <w:rPr>
                <w:rStyle w:val="Hyperlink"/>
                <w14:scene3d>
                  <w14:camera w14:prst="orthographicFront"/>
                  <w14:lightRig w14:rig="threePt" w14:dir="t">
                    <w14:rot w14:lat="0" w14:lon="0" w14:rev="0"/>
                  </w14:lightRig>
                </w14:scene3d>
              </w:rPr>
              <w:t>4</w:t>
            </w:r>
            <w:r w:rsidR="00E8578B">
              <w:rPr>
                <w:rFonts w:asciiTheme="minorHAnsi" w:hAnsiTheme="minorHAnsi"/>
              </w:rPr>
              <w:tab/>
            </w:r>
            <w:r w:rsidR="00E8578B" w:rsidRPr="009835F5">
              <w:rPr>
                <w:rStyle w:val="Hyperlink"/>
              </w:rPr>
              <w:t>Using the S121 RRR Structure</w:t>
            </w:r>
            <w:r w:rsidR="00E8578B">
              <w:rPr>
                <w:webHidden/>
              </w:rPr>
              <w:tab/>
            </w:r>
            <w:r w:rsidR="00E8578B">
              <w:rPr>
                <w:webHidden/>
              </w:rPr>
              <w:fldChar w:fldCharType="begin"/>
            </w:r>
            <w:r w:rsidR="00E8578B">
              <w:rPr>
                <w:webHidden/>
              </w:rPr>
              <w:instrText xml:space="preserve"> PAGEREF _Toc499317667 \h </w:instrText>
            </w:r>
            <w:r w:rsidR="00E8578B">
              <w:rPr>
                <w:webHidden/>
              </w:rPr>
            </w:r>
            <w:r w:rsidR="00E8578B">
              <w:rPr>
                <w:webHidden/>
              </w:rPr>
              <w:fldChar w:fldCharType="separate"/>
            </w:r>
            <w:r w:rsidR="00E8578B">
              <w:rPr>
                <w:webHidden/>
              </w:rPr>
              <w:t>30</w:t>
            </w:r>
            <w:r w:rsidR="00E8578B">
              <w:rPr>
                <w:webHidden/>
              </w:rPr>
              <w:fldChar w:fldCharType="end"/>
            </w:r>
          </w:hyperlink>
        </w:p>
        <w:p w14:paraId="4EAF873A" w14:textId="4FCE9032" w:rsidR="00861E8C" w:rsidRDefault="00861E8C">
          <w:r>
            <w:rPr>
              <w:b/>
              <w:bCs/>
              <w:noProof/>
            </w:rPr>
            <w:fldChar w:fldCharType="end"/>
          </w:r>
        </w:p>
      </w:sdtContent>
    </w:sdt>
    <w:p w14:paraId="11AE3922" w14:textId="6513B522" w:rsidR="00541ED3" w:rsidRPr="00541ED3" w:rsidRDefault="00541ED3" w:rsidP="00541ED3">
      <w:pPr>
        <w:rPr>
          <w:lang w:val="en-CA"/>
        </w:rPr>
        <w:sectPr w:rsidR="00541ED3" w:rsidRPr="00541ED3">
          <w:footerReference w:type="default" r:id="rId12"/>
          <w:pgSz w:w="12240" w:h="15840" w:code="1"/>
          <w:pgMar w:top="1440" w:right="1440" w:bottom="1440" w:left="1440" w:header="720" w:footer="720" w:gutter="0"/>
          <w:pgNumType w:fmt="lowerRoman" w:start="2"/>
          <w:cols w:space="720"/>
        </w:sectPr>
      </w:pPr>
    </w:p>
    <w:p w14:paraId="5826C7E6" w14:textId="69CFDA2A" w:rsidR="00BD59A9" w:rsidDel="00054339" w:rsidRDefault="00BD59A9" w:rsidP="00BD59A9">
      <w:pPr>
        <w:pStyle w:val="Title"/>
        <w:rPr>
          <w:del w:id="249" w:author="Anthony Pharaoh" w:date="2018-12-03T10:54:00Z"/>
          <w:lang w:val="en-CA"/>
        </w:rPr>
      </w:pPr>
      <w:del w:id="250" w:author="Anthony Pharaoh" w:date="2018-12-03T10:54:00Z">
        <w:r w:rsidDel="00054339">
          <w:rPr>
            <w:lang w:val="en-CA"/>
          </w:rPr>
          <w:lastRenderedPageBreak/>
          <w:delText>IHO S-121</w:delText>
        </w:r>
        <w:r w:rsidDel="00054339">
          <w:rPr>
            <w:lang w:val="en-CA"/>
          </w:rPr>
          <w:br/>
          <w:delText>Maritime Limits and Boundaries</w:delText>
        </w:r>
        <w:r w:rsidR="00505196" w:rsidDel="00054339">
          <w:rPr>
            <w:lang w:val="en-CA"/>
          </w:rPr>
          <w:br/>
          <w:delText>Derivation of Classes</w:delText>
        </w:r>
      </w:del>
    </w:p>
    <w:p w14:paraId="62CFB5DE" w14:textId="524BE71E" w:rsidR="00CE5D5D" w:rsidRDefault="00505196" w:rsidP="00A43F7D">
      <w:pPr>
        <w:pStyle w:val="Heading1"/>
      </w:pPr>
      <w:bookmarkStart w:id="251" w:name="_Toc479874345"/>
      <w:bookmarkStart w:id="252" w:name="_Toc479874456"/>
      <w:bookmarkStart w:id="253" w:name="_Toc499317654"/>
      <w:r>
        <w:t>Introduction</w:t>
      </w:r>
      <w:bookmarkEnd w:id="251"/>
      <w:bookmarkEnd w:id="252"/>
      <w:bookmarkEnd w:id="253"/>
    </w:p>
    <w:p w14:paraId="04A306CA" w14:textId="6A7FC469" w:rsidR="00A15E5C" w:rsidRDefault="00CE5D5D" w:rsidP="00A12F99">
      <w:pPr>
        <w:pStyle w:val="BodyText"/>
      </w:pPr>
      <w:r>
        <w:t xml:space="preserve">This </w:t>
      </w:r>
      <w:r w:rsidR="00455B5E">
        <w:t>document</w:t>
      </w:r>
      <w:r>
        <w:t xml:space="preserve"> describes </w:t>
      </w:r>
      <w:r w:rsidR="00A15E5C">
        <w:t>the derivation of classes used in the S-121 Marine Limits and Boundaries Product Specification. S-121 is base</w:t>
      </w:r>
      <w:r w:rsidR="00A244DC">
        <w:t>d</w:t>
      </w:r>
      <w:r w:rsidR="00A15E5C">
        <w:t xml:space="preserve"> on the </w:t>
      </w:r>
      <w:r w:rsidR="000A7CB4">
        <w:t>IHO S-100 Universal Hydrographic Data Model</w:t>
      </w:r>
      <w:r w:rsidR="00A15E5C">
        <w:t xml:space="preserve"> and the ISO TC211 suite of Geographic Information Standards. In order to support the legal attributes source referencing and versioning</w:t>
      </w:r>
      <w:r w:rsidR="00136898">
        <w:t>,</w:t>
      </w:r>
      <w:r w:rsidR="00A15E5C">
        <w:t xml:space="preserve"> S-121 also inherits </w:t>
      </w:r>
      <w:r w:rsidR="00931E01">
        <w:t xml:space="preserve">objects used to define </w:t>
      </w:r>
      <w:r w:rsidR="00A15E5C">
        <w:t xml:space="preserve">Rights, </w:t>
      </w:r>
      <w:r w:rsidR="00931E01">
        <w:t>Responsibilities</w:t>
      </w:r>
      <w:r w:rsidR="00A15E5C">
        <w:t xml:space="preserve"> and Restrictions, Parties and Source structures </w:t>
      </w:r>
      <w:r w:rsidR="00931E01">
        <w:t xml:space="preserve">from </w:t>
      </w:r>
      <w:r w:rsidR="00A15E5C">
        <w:t xml:space="preserve">the ISO 19152 </w:t>
      </w:r>
      <w:r w:rsidR="00931E01">
        <w:t xml:space="preserve">standard </w:t>
      </w:r>
      <w:r w:rsidR="00A15E5C">
        <w:t xml:space="preserve">Land Administrative Domain Model. This document illustrates how each of the classes defined in the S-121 Product Specification are inherited or realized from these base standards.  </w:t>
      </w:r>
    </w:p>
    <w:p w14:paraId="0CCE2CC6" w14:textId="09437E7E" w:rsidR="00A15E5C" w:rsidRDefault="00A15E5C" w:rsidP="00A12F99">
      <w:pPr>
        <w:pStyle w:val="BodyText"/>
      </w:pPr>
      <w:r>
        <w:t xml:space="preserve">The description of the derivation of classes in a separate document makes the S-121 Product Specification much simpler. The Product Specification document will be used by states or agencies producing or interpreting data. This document on the derivation of classes is intended primarily for the developers of software who wish to know the detailed relationship between the S-121 structures and other S-100 product </w:t>
      </w:r>
      <w:r w:rsidR="002712D6">
        <w:t>specifications</w:t>
      </w:r>
      <w:r w:rsidR="00930847">
        <w:t xml:space="preserve"> and</w:t>
      </w:r>
      <w:r>
        <w:t xml:space="preserve"> for the members of the S-121 standards committee to </w:t>
      </w:r>
      <w:r w:rsidR="00931E01">
        <w:t>discuss</w:t>
      </w:r>
      <w:r>
        <w:t xml:space="preserve"> the structure of the standard.</w:t>
      </w:r>
    </w:p>
    <w:p w14:paraId="10B9515B" w14:textId="3D04FC58" w:rsidR="008D727D" w:rsidRPr="00B702BD" w:rsidRDefault="00E43212" w:rsidP="00025807">
      <w:pPr>
        <w:pStyle w:val="Heading1"/>
      </w:pPr>
      <w:bookmarkStart w:id="254" w:name="_Toc479152715"/>
      <w:bookmarkStart w:id="255" w:name="_Toc479152716"/>
      <w:bookmarkStart w:id="256" w:name="_Toc479152718"/>
      <w:bookmarkStart w:id="257" w:name="_Toc479152721"/>
      <w:bookmarkStart w:id="258" w:name="_Toc479152723"/>
      <w:bookmarkStart w:id="259" w:name="_Toc479152724"/>
      <w:bookmarkStart w:id="260" w:name="_Toc479152725"/>
      <w:bookmarkStart w:id="261" w:name="_Toc255760603"/>
      <w:bookmarkStart w:id="262" w:name="_Toc255921822"/>
      <w:bookmarkStart w:id="263" w:name="Definitions"/>
      <w:bookmarkStart w:id="264" w:name="_Toc479152726"/>
      <w:bookmarkStart w:id="265" w:name="_Toc479152727"/>
      <w:bookmarkStart w:id="266" w:name="_Toc479152731"/>
      <w:bookmarkStart w:id="267" w:name="_Toc479152732"/>
      <w:bookmarkStart w:id="268" w:name="_Toc479152736"/>
      <w:bookmarkStart w:id="269" w:name="_Toc479152738"/>
      <w:bookmarkStart w:id="270" w:name="_Toc479152740"/>
      <w:bookmarkStart w:id="271" w:name="_Toc479152741"/>
      <w:bookmarkStart w:id="272" w:name="_Toc479152743"/>
      <w:bookmarkStart w:id="273" w:name="_Toc479152745"/>
      <w:bookmarkStart w:id="274" w:name="_Toc479152746"/>
      <w:bookmarkStart w:id="275" w:name="_Toc479152748"/>
      <w:bookmarkStart w:id="276" w:name="_Toc479152749"/>
      <w:bookmarkStart w:id="277" w:name="_Toc479152753"/>
      <w:bookmarkStart w:id="278" w:name="_Toc479152756"/>
      <w:bookmarkStart w:id="279" w:name="_Toc479152761"/>
      <w:bookmarkStart w:id="280" w:name="_Toc479152770"/>
      <w:bookmarkStart w:id="281" w:name="_Toc479152771"/>
      <w:bookmarkStart w:id="282" w:name="_Toc479152773"/>
      <w:bookmarkStart w:id="283" w:name="_Toc479152775"/>
      <w:bookmarkStart w:id="284" w:name="_Toc479152776"/>
      <w:bookmarkStart w:id="285" w:name="_Toc479152780"/>
      <w:bookmarkStart w:id="286" w:name="_Toc479152783"/>
      <w:bookmarkStart w:id="287" w:name="_Toc479152785"/>
      <w:bookmarkStart w:id="288" w:name="_Toc479152787"/>
      <w:bookmarkStart w:id="289" w:name="_Toc479152791"/>
      <w:bookmarkStart w:id="290" w:name="_Toc479152793"/>
      <w:bookmarkStart w:id="291" w:name="_Toc479152794"/>
      <w:bookmarkStart w:id="292" w:name="_Toc479152795"/>
      <w:bookmarkStart w:id="293" w:name="_Toc479152877"/>
      <w:bookmarkStart w:id="294" w:name="_Toc479152878"/>
      <w:bookmarkStart w:id="295" w:name="_Toc479152880"/>
      <w:bookmarkStart w:id="296" w:name="_Toc479152881"/>
      <w:bookmarkStart w:id="297" w:name="_Toc479152888"/>
      <w:bookmarkStart w:id="298" w:name="_Toc160262667"/>
      <w:bookmarkStart w:id="299" w:name="_Toc160268607"/>
      <w:bookmarkStart w:id="300" w:name="_Toc479152889"/>
      <w:bookmarkStart w:id="301" w:name="_Toc479152891"/>
      <w:bookmarkStart w:id="302" w:name="_Toc479152893"/>
      <w:bookmarkStart w:id="303" w:name="_Toc479152895"/>
      <w:bookmarkStart w:id="304" w:name="_Toc479152903"/>
      <w:bookmarkStart w:id="305" w:name="_Toc479152905"/>
      <w:bookmarkStart w:id="306" w:name="_Toc479152906"/>
      <w:bookmarkStart w:id="307" w:name="_Toc479152908"/>
      <w:bookmarkStart w:id="308" w:name="_Toc479152909"/>
      <w:bookmarkStart w:id="309" w:name="_Toc479152911"/>
      <w:bookmarkStart w:id="310" w:name="_Toc479152913"/>
      <w:bookmarkStart w:id="311" w:name="_Toc479152915"/>
      <w:bookmarkStart w:id="312" w:name="_Toc479152935"/>
      <w:bookmarkStart w:id="313" w:name="_Toc479152936"/>
      <w:bookmarkStart w:id="314" w:name="_Toc479152938"/>
      <w:bookmarkStart w:id="315" w:name="_Toc479152939"/>
      <w:bookmarkStart w:id="316" w:name="_Toc479152940"/>
      <w:bookmarkStart w:id="317" w:name="_Toc479152942"/>
      <w:bookmarkStart w:id="318" w:name="_Toc479152943"/>
      <w:bookmarkStart w:id="319" w:name="_Toc479152990"/>
      <w:bookmarkStart w:id="320" w:name="_Toc479152991"/>
      <w:bookmarkStart w:id="321" w:name="_Toc479152994"/>
      <w:bookmarkStart w:id="322" w:name="_Toc479152996"/>
      <w:bookmarkStart w:id="323" w:name="_Toc479152997"/>
      <w:bookmarkStart w:id="324" w:name="_Toc479152999"/>
      <w:bookmarkStart w:id="325" w:name="_Toc479153000"/>
      <w:bookmarkStart w:id="326" w:name="_Toc479153002"/>
      <w:bookmarkStart w:id="327" w:name="_Toc479153003"/>
      <w:bookmarkStart w:id="328" w:name="_Toc479153004"/>
      <w:bookmarkStart w:id="329" w:name="_Toc479153005"/>
      <w:bookmarkStart w:id="330" w:name="_Toc479153008"/>
      <w:bookmarkStart w:id="331" w:name="_Toc479153009"/>
      <w:bookmarkStart w:id="332" w:name="_Toc479153012"/>
      <w:bookmarkStart w:id="333" w:name="_Toc479153013"/>
      <w:bookmarkStart w:id="334" w:name="_Toc479153016"/>
      <w:bookmarkStart w:id="335" w:name="_Toc479153017"/>
      <w:bookmarkStart w:id="336" w:name="_Toc479153018"/>
      <w:bookmarkStart w:id="337" w:name="_Toc479153019"/>
      <w:bookmarkStart w:id="338" w:name="_Toc479153021"/>
      <w:bookmarkStart w:id="339" w:name="_Toc479153023"/>
      <w:bookmarkStart w:id="340" w:name="_Toc479153025"/>
      <w:bookmarkStart w:id="341" w:name="_Toc479153029"/>
      <w:bookmarkStart w:id="342" w:name="_Toc479153030"/>
      <w:bookmarkStart w:id="343" w:name="_Toc479153031"/>
      <w:bookmarkStart w:id="344" w:name="_Toc479153032"/>
      <w:bookmarkStart w:id="345" w:name="_Toc479153034"/>
      <w:bookmarkStart w:id="346" w:name="_Toc479153037"/>
      <w:bookmarkStart w:id="347" w:name="_Toc479153038"/>
      <w:bookmarkStart w:id="348" w:name="_Toc479153040"/>
      <w:bookmarkStart w:id="349" w:name="_Toc479153043"/>
      <w:bookmarkStart w:id="350" w:name="_Toc479153044"/>
      <w:bookmarkStart w:id="351" w:name="_Toc479153046"/>
      <w:bookmarkStart w:id="352" w:name="_Toc479153048"/>
      <w:bookmarkStart w:id="353" w:name="_Toc479153055"/>
      <w:bookmarkStart w:id="354" w:name="_Toc479153056"/>
      <w:bookmarkStart w:id="355" w:name="_Toc479153059"/>
      <w:bookmarkStart w:id="356" w:name="_Toc479153104"/>
      <w:bookmarkStart w:id="357" w:name="_Toc479153105"/>
      <w:bookmarkStart w:id="358" w:name="_Toc479153106"/>
      <w:bookmarkStart w:id="359" w:name="_Toc479153107"/>
      <w:bookmarkStart w:id="360" w:name="_Toc479153109"/>
      <w:bookmarkStart w:id="361" w:name="_Toc479153112"/>
      <w:bookmarkStart w:id="362" w:name="_Toc479153114"/>
      <w:bookmarkStart w:id="363" w:name="_Toc479153115"/>
      <w:bookmarkStart w:id="364" w:name="_Toc479153116"/>
      <w:bookmarkStart w:id="365" w:name="_Toc479153117"/>
      <w:bookmarkStart w:id="366" w:name="_Toc479153119"/>
      <w:bookmarkStart w:id="367" w:name="_Toc479153121"/>
      <w:bookmarkStart w:id="368" w:name="_Toc479153122"/>
      <w:bookmarkStart w:id="369" w:name="_Toc479153123"/>
      <w:bookmarkStart w:id="370" w:name="_Toc479153125"/>
      <w:bookmarkStart w:id="371" w:name="_Toc479153126"/>
      <w:bookmarkStart w:id="372" w:name="_Toc479153127"/>
      <w:bookmarkStart w:id="373" w:name="_Toc479153128"/>
      <w:bookmarkStart w:id="374" w:name="_Toc479153130"/>
      <w:bookmarkStart w:id="375" w:name="_Toc479153131"/>
      <w:bookmarkStart w:id="376" w:name="_Toc479153132"/>
      <w:bookmarkStart w:id="377" w:name="_Toc479153133"/>
      <w:bookmarkStart w:id="378" w:name="_Toc479153134"/>
      <w:bookmarkStart w:id="379" w:name="_Toc479153135"/>
      <w:bookmarkStart w:id="380" w:name="_Toc479153136"/>
      <w:bookmarkStart w:id="381" w:name="_Toc479153137"/>
      <w:bookmarkStart w:id="382" w:name="_Toc479153138"/>
      <w:bookmarkStart w:id="383" w:name="_Toc479153139"/>
      <w:bookmarkStart w:id="384" w:name="_Toc479153140"/>
      <w:bookmarkStart w:id="385" w:name="_Toc479153141"/>
      <w:bookmarkStart w:id="386" w:name="_Toc479153142"/>
      <w:bookmarkStart w:id="387" w:name="_Toc479153143"/>
      <w:bookmarkStart w:id="388" w:name="_Toc479153144"/>
      <w:bookmarkStart w:id="389" w:name="_Toc479153150"/>
      <w:bookmarkStart w:id="390" w:name="_Toc479153152"/>
      <w:bookmarkStart w:id="391" w:name="_Toc479153155"/>
      <w:bookmarkStart w:id="392" w:name="_Toc479153157"/>
      <w:bookmarkStart w:id="393" w:name="_Toc479153160"/>
      <w:bookmarkStart w:id="394" w:name="_Toc479153165"/>
      <w:bookmarkStart w:id="395" w:name="_Toc479153168"/>
      <w:bookmarkStart w:id="396" w:name="_Toc479153169"/>
      <w:bookmarkStart w:id="397" w:name="_Toc479153200"/>
      <w:bookmarkStart w:id="398" w:name="_Toc479153204"/>
      <w:bookmarkStart w:id="399" w:name="_Toc479153208"/>
      <w:bookmarkStart w:id="400" w:name="_Toc479153209"/>
      <w:bookmarkStart w:id="401" w:name="_Toc479153210"/>
      <w:bookmarkStart w:id="402" w:name="_Toc479153214"/>
      <w:bookmarkStart w:id="403" w:name="_Toc479153216"/>
      <w:bookmarkStart w:id="404" w:name="_Toc479153218"/>
      <w:bookmarkStart w:id="405" w:name="_Toc479153219"/>
      <w:bookmarkStart w:id="406" w:name="_Toc479153220"/>
      <w:bookmarkStart w:id="407" w:name="_Toc479153221"/>
      <w:bookmarkStart w:id="408" w:name="_Toc479153223"/>
      <w:bookmarkStart w:id="409" w:name="_Toc479153224"/>
      <w:bookmarkStart w:id="410" w:name="_Toc479153225"/>
      <w:bookmarkStart w:id="411" w:name="_Toc479153226"/>
      <w:bookmarkStart w:id="412" w:name="_Toc479153228"/>
      <w:bookmarkStart w:id="413" w:name="_Toc479153229"/>
      <w:bookmarkStart w:id="414" w:name="_Toc479153230"/>
      <w:bookmarkStart w:id="415" w:name="_Toc479153231"/>
      <w:bookmarkStart w:id="416" w:name="_Toc479153232"/>
      <w:bookmarkStart w:id="417" w:name="_Toc479153233"/>
      <w:bookmarkStart w:id="418" w:name="_Toc479153234"/>
      <w:bookmarkStart w:id="419" w:name="_Toc479153235"/>
      <w:bookmarkStart w:id="420" w:name="_Toc479153236"/>
      <w:bookmarkStart w:id="421" w:name="_Toc479153241"/>
      <w:bookmarkStart w:id="422" w:name="_Toc479153244"/>
      <w:bookmarkStart w:id="423" w:name="_Toc479153247"/>
      <w:bookmarkStart w:id="424" w:name="_Toc479153323"/>
      <w:bookmarkStart w:id="425" w:name="_Toc479153324"/>
      <w:bookmarkStart w:id="426" w:name="_Toc479153325"/>
      <w:bookmarkStart w:id="427" w:name="_Toc479153326"/>
      <w:bookmarkStart w:id="428" w:name="_Toc479153327"/>
      <w:bookmarkStart w:id="429" w:name="_Toc479153329"/>
      <w:bookmarkStart w:id="430" w:name="_Toc479153334"/>
      <w:bookmarkStart w:id="431" w:name="_Toc479153335"/>
      <w:bookmarkStart w:id="432" w:name="_Toc479153336"/>
      <w:bookmarkStart w:id="433" w:name="_Toc479153337"/>
      <w:bookmarkStart w:id="434" w:name="_Toc479153338"/>
      <w:bookmarkStart w:id="435" w:name="_Toc479153375"/>
      <w:bookmarkStart w:id="436" w:name="_Toc479153376"/>
      <w:bookmarkStart w:id="437" w:name="_Toc479153410"/>
      <w:bookmarkStart w:id="438" w:name="_Toc479153411"/>
      <w:bookmarkStart w:id="439" w:name="_Toc479153445"/>
      <w:bookmarkStart w:id="440" w:name="_Toc479153480"/>
      <w:bookmarkStart w:id="441" w:name="_Toc479153481"/>
      <w:bookmarkStart w:id="442" w:name="_Toc479153515"/>
      <w:bookmarkStart w:id="443" w:name="_Toc479153516"/>
      <w:bookmarkStart w:id="444" w:name="_Toc479153517"/>
      <w:bookmarkStart w:id="445" w:name="_Toc479153518"/>
      <w:bookmarkStart w:id="446" w:name="_Toc479153519"/>
      <w:bookmarkStart w:id="447" w:name="_Toc479153522"/>
      <w:bookmarkStart w:id="448" w:name="_Toc479153524"/>
      <w:bookmarkStart w:id="449" w:name="_Toc479153525"/>
      <w:bookmarkStart w:id="450" w:name="_Toc479153530"/>
      <w:bookmarkStart w:id="451" w:name="_Toc479153533"/>
      <w:bookmarkStart w:id="452" w:name="_Toc479153539"/>
      <w:bookmarkStart w:id="453" w:name="_Toc479153540"/>
      <w:bookmarkStart w:id="454" w:name="_Toc479153541"/>
      <w:bookmarkStart w:id="455" w:name="_Toc479153542"/>
      <w:bookmarkStart w:id="456" w:name="_Toc479153546"/>
      <w:bookmarkStart w:id="457" w:name="_Toc479153567"/>
      <w:bookmarkStart w:id="458" w:name="_Toc479153568"/>
      <w:bookmarkStart w:id="459" w:name="_Toc479153577"/>
      <w:bookmarkStart w:id="460" w:name="_Toc479153578"/>
      <w:bookmarkStart w:id="461" w:name="_Toc479153582"/>
      <w:bookmarkStart w:id="462" w:name="_Toc479153584"/>
      <w:bookmarkStart w:id="463" w:name="_Toc479153587"/>
      <w:bookmarkStart w:id="464" w:name="_Toc479153589"/>
      <w:bookmarkStart w:id="465" w:name="_Toc479153592"/>
      <w:bookmarkStart w:id="466" w:name="_Toc479153593"/>
      <w:bookmarkStart w:id="467" w:name="_Toc479153594"/>
      <w:bookmarkStart w:id="468" w:name="_Toc479153595"/>
      <w:bookmarkStart w:id="469" w:name="_Toc479153596"/>
      <w:bookmarkStart w:id="470" w:name="_Toc479153597"/>
      <w:bookmarkStart w:id="471" w:name="_Toc479153598"/>
      <w:bookmarkStart w:id="472" w:name="_Toc479153599"/>
      <w:bookmarkStart w:id="473" w:name="_Toc479153601"/>
      <w:bookmarkStart w:id="474" w:name="_Toc479153602"/>
      <w:bookmarkStart w:id="475" w:name="_Toc479153603"/>
      <w:bookmarkStart w:id="476" w:name="_Toc479874346"/>
      <w:bookmarkStart w:id="477" w:name="_Toc479874457"/>
      <w:bookmarkStart w:id="478" w:name="_Toc499317655"/>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rsidRPr="002D0EC4">
        <w:t>Managing Legal Rights</w:t>
      </w:r>
      <w:bookmarkEnd w:id="476"/>
      <w:bookmarkEnd w:id="477"/>
      <w:bookmarkEnd w:id="478"/>
      <w:r w:rsidRPr="0063339B">
        <w:t xml:space="preserve"> </w:t>
      </w:r>
    </w:p>
    <w:p w14:paraId="6BB476D0" w14:textId="76FCD165" w:rsidR="00B24092" w:rsidRDefault="00B24092" w:rsidP="00B24092">
      <w:pPr>
        <w:pStyle w:val="BodyText"/>
        <w:rPr>
          <w:color w:val="000000" w:themeColor="text1"/>
          <w:lang w:val="en-US"/>
        </w:rPr>
      </w:pPr>
      <w:r w:rsidRPr="004D37AB">
        <w:rPr>
          <w:color w:val="000000" w:themeColor="text1"/>
          <w:lang w:val="en-US"/>
        </w:rPr>
        <w:t xml:space="preserve">The Land Administrative Domain Model (LADM) standardized in ISO standard 19152 establishes a rigorous mechanism for handling legal Rights, Responsibilities and Restrictions (RRR) for individuals, groups or other parties. This mechanism can be used in the IHO standard S-121 Marine Limits and Boundaries and in other marine application areas such as a </w:t>
      </w:r>
      <w:r>
        <w:rPr>
          <w:color w:val="000000" w:themeColor="text1"/>
          <w:lang w:val="en-US"/>
        </w:rPr>
        <w:t>M</w:t>
      </w:r>
      <w:r w:rsidRPr="004D37AB">
        <w:rPr>
          <w:color w:val="000000" w:themeColor="text1"/>
          <w:lang w:val="en-US"/>
        </w:rPr>
        <w:t xml:space="preserve">arine Cadaster. </w:t>
      </w:r>
      <w:r>
        <w:rPr>
          <w:color w:val="000000" w:themeColor="text1"/>
          <w:lang w:val="en-US"/>
        </w:rPr>
        <w:t>The</w:t>
      </w:r>
      <w:r w:rsidRPr="004D37AB">
        <w:rPr>
          <w:color w:val="000000" w:themeColor="text1"/>
          <w:lang w:val="en-US"/>
        </w:rPr>
        <w:t xml:space="preserve"> title of the ISO standard says “L</w:t>
      </w:r>
      <w:r>
        <w:rPr>
          <w:color w:val="000000" w:themeColor="text1"/>
          <w:lang w:val="en-US"/>
        </w:rPr>
        <w:t>and Administrative Domain Model</w:t>
      </w:r>
      <w:r w:rsidR="00930847">
        <w:rPr>
          <w:color w:val="000000" w:themeColor="text1"/>
          <w:lang w:val="en-US"/>
        </w:rPr>
        <w:t xml:space="preserve">” however </w:t>
      </w:r>
      <w:r>
        <w:rPr>
          <w:color w:val="000000" w:themeColor="text1"/>
          <w:lang w:val="en-US"/>
        </w:rPr>
        <w:t>the scope</w:t>
      </w:r>
      <w:r w:rsidR="00136898">
        <w:rPr>
          <w:color w:val="000000" w:themeColor="text1"/>
          <w:lang w:val="en-US"/>
        </w:rPr>
        <w:t xml:space="preserve"> of the ISO standard</w:t>
      </w:r>
      <w:r>
        <w:rPr>
          <w:color w:val="000000" w:themeColor="text1"/>
          <w:lang w:val="en-US"/>
        </w:rPr>
        <w:t xml:space="preserve"> says </w:t>
      </w:r>
      <w:r>
        <w:rPr>
          <w:lang w:val="en-US"/>
        </w:rPr>
        <w:t xml:space="preserve">“including those </w:t>
      </w:r>
      <w:r w:rsidRPr="00DA1BE3">
        <w:rPr>
          <w:u w:val="single"/>
          <w:lang w:val="en-US"/>
        </w:rPr>
        <w:t>over water</w:t>
      </w:r>
      <w:r>
        <w:rPr>
          <w:lang w:val="en-US"/>
        </w:rPr>
        <w:t xml:space="preserve"> and land, and elements above and below the surface of the earth”</w:t>
      </w:r>
      <w:r w:rsidRPr="005A424B">
        <w:rPr>
          <w:rStyle w:val="FootnoteReference"/>
          <w:color w:val="000000" w:themeColor="text1"/>
        </w:rPr>
        <w:footnoteReference w:id="2"/>
      </w:r>
      <w:r w:rsidRPr="004D37AB">
        <w:rPr>
          <w:color w:val="000000" w:themeColor="text1"/>
          <w:lang w:val="en-US"/>
        </w:rPr>
        <w:t xml:space="preserve">. </w:t>
      </w:r>
    </w:p>
    <w:p w14:paraId="053EF936" w14:textId="08D53582" w:rsidR="00B24092" w:rsidRDefault="00B24092" w:rsidP="00B24092">
      <w:pPr>
        <w:pStyle w:val="BodyText"/>
        <w:rPr>
          <w:color w:val="000000" w:themeColor="text1"/>
          <w:lang w:val="en-US"/>
        </w:rPr>
      </w:pPr>
      <w:r w:rsidRPr="004D37AB">
        <w:rPr>
          <w:color w:val="000000" w:themeColor="text1"/>
          <w:lang w:val="en-US"/>
        </w:rPr>
        <w:t xml:space="preserve">This </w:t>
      </w:r>
      <w:r w:rsidR="00466050">
        <w:rPr>
          <w:color w:val="000000" w:themeColor="text1"/>
          <w:lang w:val="en-US"/>
        </w:rPr>
        <w:t xml:space="preserve">document </w:t>
      </w:r>
      <w:r w:rsidRPr="004D37AB">
        <w:rPr>
          <w:color w:val="000000" w:themeColor="text1"/>
          <w:lang w:val="en-US"/>
        </w:rPr>
        <w:t>outlines how Maritime Limits and Boundaries and other marine application areas can be handled in alignment with the RRR and Party structures inherited from ISO</w:t>
      </w:r>
      <w:r>
        <w:rPr>
          <w:color w:val="000000" w:themeColor="text1"/>
          <w:lang w:val="en-US"/>
        </w:rPr>
        <w:t xml:space="preserve"> 19152</w:t>
      </w:r>
      <w:r w:rsidRPr="004D37AB">
        <w:rPr>
          <w:color w:val="000000" w:themeColor="text1"/>
          <w:lang w:val="en-US"/>
        </w:rPr>
        <w:t xml:space="preserve">. The goal of the Universal Hydrographic Model defined in S-100 is to cover all aspects of hydrographic and marine information. In the land domain there are also new structures being standardized in ISO and other forums, to address areas such as land cadaster, land cover, etc. Integrating other information domains for the marine environment that include legal, economic and management aspects related to the ocean can build upon this work in ISO. </w:t>
      </w:r>
    </w:p>
    <w:p w14:paraId="5BEB329B" w14:textId="31E5DB8B" w:rsidR="00B24092" w:rsidRPr="00BD3636" w:rsidRDefault="00B24092" w:rsidP="00B24092">
      <w:pPr>
        <w:pStyle w:val="BodyText"/>
        <w:rPr>
          <w:color w:val="000000" w:themeColor="text1"/>
          <w:lang w:val="en-US"/>
        </w:rPr>
      </w:pPr>
      <w:r w:rsidRPr="00BD3636">
        <w:rPr>
          <w:color w:val="000000" w:themeColor="text1"/>
          <w:lang w:val="en-US"/>
        </w:rPr>
        <w:t>It is very important for associated legal attributes to be used together with Maritime Limit and Boundary (</w:t>
      </w:r>
      <w:r>
        <w:rPr>
          <w:color w:val="000000" w:themeColor="text1"/>
          <w:lang w:val="en-US"/>
        </w:rPr>
        <w:t>MLB</w:t>
      </w:r>
      <w:r w:rsidRPr="00BD3636">
        <w:rPr>
          <w:color w:val="000000" w:themeColor="text1"/>
          <w:lang w:val="en-US"/>
        </w:rPr>
        <w:t xml:space="preserve">) information so that one can determine under whose authority, or international treaty a particular limit or boundary is defined. Similar processes of defining </w:t>
      </w:r>
      <w:r>
        <w:rPr>
          <w:color w:val="000000" w:themeColor="text1"/>
          <w:lang w:val="en-US"/>
        </w:rPr>
        <w:t>MLBs</w:t>
      </w:r>
      <w:r w:rsidRPr="00BD3636">
        <w:rPr>
          <w:color w:val="000000" w:themeColor="text1"/>
          <w:lang w:val="en-US"/>
        </w:rPr>
        <w:t xml:space="preserve"> exist in many countries; however, they are not exactly the same so that there may be differences in how information is defined in various jurisdictions. The IHO standard S-121 on Maritime Limits and Boundaries must be general enough to satisfy the requirements of all nations since boundary information involves more than one state actor. Accurate calculation and representation of the resultant boundaries and </w:t>
      </w:r>
      <w:r w:rsidR="00931E01">
        <w:rPr>
          <w:color w:val="000000" w:themeColor="text1"/>
          <w:lang w:val="en-US"/>
        </w:rPr>
        <w:t xml:space="preserve">documentation of the </w:t>
      </w:r>
      <w:r w:rsidRPr="00BD3636">
        <w:rPr>
          <w:color w:val="000000" w:themeColor="text1"/>
          <w:lang w:val="en-US"/>
        </w:rPr>
        <w:t xml:space="preserve">original legal sources are of great importance. There can be significant legal and political implications resulting from errors. </w:t>
      </w:r>
    </w:p>
    <w:p w14:paraId="0DF7D793" w14:textId="14C7230D" w:rsidR="00B24092" w:rsidRDefault="00B24092" w:rsidP="00B24092">
      <w:pPr>
        <w:pStyle w:val="BodyText"/>
        <w:rPr>
          <w:color w:val="000000" w:themeColor="text1"/>
          <w:lang w:val="en-US"/>
        </w:rPr>
      </w:pPr>
      <w:r w:rsidRPr="00BD3636">
        <w:rPr>
          <w:color w:val="000000" w:themeColor="text1"/>
          <w:lang w:val="en-US"/>
        </w:rPr>
        <w:lastRenderedPageBreak/>
        <w:t xml:space="preserve">Maritime Limits and Boundaries information may be used in many different ways. </w:t>
      </w:r>
      <w:r w:rsidRPr="005A424B">
        <w:rPr>
          <w:color w:val="000000" w:themeColor="text1"/>
        </w:rPr>
        <w:t xml:space="preserve">Because there may be several different state actors involved with different technological approaches and levels of sophistication in their system implementations, the </w:t>
      </w:r>
      <w:r>
        <w:rPr>
          <w:color w:val="000000" w:themeColor="text1"/>
        </w:rPr>
        <w:t>management of legal rights</w:t>
      </w:r>
      <w:r w:rsidRPr="005A424B">
        <w:rPr>
          <w:color w:val="000000" w:themeColor="text1"/>
        </w:rPr>
        <w:t xml:space="preserve"> needs to be very flexible. </w:t>
      </w:r>
      <w:r>
        <w:rPr>
          <w:color w:val="000000" w:themeColor="text1"/>
        </w:rPr>
        <w:t xml:space="preserve">This </w:t>
      </w:r>
      <w:r w:rsidR="00466050">
        <w:rPr>
          <w:color w:val="000000" w:themeColor="text1"/>
        </w:rPr>
        <w:t xml:space="preserve">document </w:t>
      </w:r>
      <w:r>
        <w:rPr>
          <w:color w:val="000000" w:themeColor="text1"/>
        </w:rPr>
        <w:t>describes the structure</w:t>
      </w:r>
      <w:r w:rsidRPr="005A424B">
        <w:rPr>
          <w:color w:val="000000" w:themeColor="text1"/>
        </w:rPr>
        <w:t xml:space="preserve"> </w:t>
      </w:r>
      <w:r>
        <w:rPr>
          <w:color w:val="000000" w:themeColor="text1"/>
        </w:rPr>
        <w:t>upon</w:t>
      </w:r>
      <w:r w:rsidRPr="005A424B">
        <w:rPr>
          <w:color w:val="000000" w:themeColor="text1"/>
        </w:rPr>
        <w:t xml:space="preserve"> which </w:t>
      </w:r>
      <w:r w:rsidR="00466050">
        <w:rPr>
          <w:color w:val="000000" w:themeColor="text1"/>
        </w:rPr>
        <w:t xml:space="preserve">a </w:t>
      </w:r>
      <w:r>
        <w:rPr>
          <w:color w:val="000000" w:themeColor="text1"/>
        </w:rPr>
        <w:t>Product Specifications</w:t>
      </w:r>
      <w:r w:rsidRPr="005A424B">
        <w:rPr>
          <w:color w:val="000000" w:themeColor="text1"/>
        </w:rPr>
        <w:t xml:space="preserve"> such as </w:t>
      </w:r>
      <w:r>
        <w:rPr>
          <w:color w:val="000000" w:themeColor="text1"/>
        </w:rPr>
        <w:t>Marine Limits and Boundaries</w:t>
      </w:r>
      <w:r w:rsidRPr="005A424B">
        <w:rPr>
          <w:color w:val="000000" w:themeColor="text1"/>
        </w:rPr>
        <w:t xml:space="preserve"> will be based, since all information found within the extensions depends upon the legal and administrative entities described </w:t>
      </w:r>
      <w:r>
        <w:rPr>
          <w:color w:val="000000" w:themeColor="text1"/>
        </w:rPr>
        <w:t>here</w:t>
      </w:r>
      <w:r w:rsidRPr="005A424B">
        <w:rPr>
          <w:color w:val="000000" w:themeColor="text1"/>
        </w:rPr>
        <w:t>.</w:t>
      </w:r>
    </w:p>
    <w:p w14:paraId="7815DBDF" w14:textId="77777777" w:rsidR="008D727D" w:rsidRPr="00B702BD" w:rsidRDefault="00B24092" w:rsidP="00025807">
      <w:pPr>
        <w:pStyle w:val="Heading1"/>
      </w:pPr>
      <w:bookmarkStart w:id="479" w:name="_Toc479874347"/>
      <w:bookmarkStart w:id="480" w:name="_Toc479874458"/>
      <w:bookmarkStart w:id="481" w:name="_Toc499317656"/>
      <w:r w:rsidRPr="00BD3636">
        <w:t>Features and Attributes in S-1</w:t>
      </w:r>
      <w:r>
        <w:t>21</w:t>
      </w:r>
      <w:bookmarkEnd w:id="479"/>
      <w:bookmarkEnd w:id="480"/>
      <w:bookmarkEnd w:id="481"/>
    </w:p>
    <w:p w14:paraId="79A0E010" w14:textId="0F9F233E" w:rsidR="00B24092" w:rsidRPr="00BD3636" w:rsidRDefault="00B24092" w:rsidP="00B24092">
      <w:pPr>
        <w:pStyle w:val="BodyText"/>
      </w:pPr>
      <w:r w:rsidRPr="00BD3636">
        <w:t xml:space="preserve">The ISO suite of geographic information standards and the IHO S-100 Universal Hydrographic Data Model are built upon an object structure. </w:t>
      </w:r>
      <w:r w:rsidR="00F33BC7">
        <w:t>In the object structure a</w:t>
      </w:r>
      <w:r w:rsidRPr="00BD3636">
        <w:t xml:space="preserve"> real world feature is an object that has properties. These properties are represented as attributes and associations. The attributes are of two types, Spatial Attributes describing its geometric representation, and Thematic Attributes describing </w:t>
      </w:r>
      <w:r w:rsidR="00930847">
        <w:t>the</w:t>
      </w:r>
      <w:r w:rsidR="00930847" w:rsidRPr="00BD3636">
        <w:t xml:space="preserve"> </w:t>
      </w:r>
      <w:r w:rsidRPr="00BD3636">
        <w:t>nature</w:t>
      </w:r>
      <w:r w:rsidR="00930847">
        <w:t xml:space="preserve"> of the object</w:t>
      </w:r>
      <w:r w:rsidRPr="00BD3636">
        <w:t xml:space="preserve">. There may also be constraints placed upon an attribute or association. The IHO S-100 has added to the ISO General Feature Model the concept of Named Types, to allow for </w:t>
      </w:r>
      <w:r w:rsidR="00F33BC7">
        <w:t xml:space="preserve">the definition of </w:t>
      </w:r>
      <w:r w:rsidRPr="00BD3636">
        <w:t xml:space="preserve">Feature Types and Information Types. </w:t>
      </w:r>
    </w:p>
    <w:p w14:paraId="2BC0AEF0" w14:textId="6717AA82" w:rsidR="00B24092" w:rsidRPr="00BD3636" w:rsidRDefault="00B24092" w:rsidP="00B24092">
      <w:pPr>
        <w:pStyle w:val="BodyText"/>
      </w:pPr>
      <w:r w:rsidRPr="00BD3636">
        <w:t xml:space="preserve">A feature has existence in the real world. A particular feature instance could be a </w:t>
      </w:r>
      <w:r w:rsidR="00B96140">
        <w:t>rock</w:t>
      </w:r>
      <w:r w:rsidR="00B96140" w:rsidRPr="00BD3636">
        <w:t xml:space="preserve"> </w:t>
      </w:r>
      <w:r w:rsidRPr="00BD3636">
        <w:t xml:space="preserve">or a segment of coast line. Limits and Boundaries are also features with existence in the real world. </w:t>
      </w:r>
    </w:p>
    <w:p w14:paraId="1A040109" w14:textId="11F524C8" w:rsidR="00B24092" w:rsidRPr="00BD3636" w:rsidRDefault="00B24092" w:rsidP="00B24092">
      <w:pPr>
        <w:pStyle w:val="BodyText"/>
      </w:pPr>
      <w:r w:rsidRPr="00BD3636">
        <w:t xml:space="preserve">An information object is an object with no real geographic spatial position. In a navigational chart it may be something like a note that can appear on a chart. Information objects can have thematic attributes and so they can be used to implement the Administrative Objects </w:t>
      </w:r>
      <w:r w:rsidR="00F33BC7">
        <w:t>that</w:t>
      </w:r>
      <w:r w:rsidRPr="00BD3636">
        <w:t xml:space="preserve"> describe Rights, Restrictions and Responsibilities and Parties derived from the ISO 19152.</w:t>
      </w:r>
      <w:r w:rsidR="00931E01">
        <w:t xml:space="preserve"> Administrative Objects are real objects but they have no </w:t>
      </w:r>
      <w:r w:rsidR="00931E01" w:rsidRPr="00BD3636">
        <w:t>geographic spatial position</w:t>
      </w:r>
      <w:r w:rsidR="00931E01">
        <w:t>.</w:t>
      </w:r>
    </w:p>
    <w:p w14:paraId="26A87390" w14:textId="465353A3" w:rsidR="00B24092" w:rsidRDefault="00B24092">
      <w:pPr>
        <w:pStyle w:val="BodyText"/>
      </w:pPr>
      <w:r w:rsidRPr="00BD3636">
        <w:t>Figure 1 Shows a Feature Object and its Associated Attributes taken from the IHO S-100 standard.</w:t>
      </w:r>
      <w:r w:rsidR="00F33BC7">
        <w:t xml:space="preserve"> This figure shows the S121_GF_FeatureType, </w:t>
      </w:r>
      <w:r w:rsidR="00930847">
        <w:t xml:space="preserve">S121_GF_InformationType, </w:t>
      </w:r>
      <w:r w:rsidR="00F33BC7">
        <w:t>S121_GF_ThematicAttributeType and the S121_GF_SpatialAttributeType as specializations of the corresponding S</w:t>
      </w:r>
      <w:r w:rsidR="002712D6">
        <w:t>-</w:t>
      </w:r>
      <w:r w:rsidR="00F33BC7">
        <w:t xml:space="preserve">100 classes. </w:t>
      </w:r>
    </w:p>
    <w:p w14:paraId="2766251E" w14:textId="77777777" w:rsidR="00B25052" w:rsidRPr="00B25052" w:rsidRDefault="00B25052" w:rsidP="00B25052">
      <w:pPr>
        <w:pStyle w:val="BodyText"/>
        <w:spacing w:before="0"/>
        <w:ind w:left="562"/>
        <w:rPr>
          <w:sz w:val="10"/>
        </w:rPr>
      </w:pPr>
    </w:p>
    <w:p w14:paraId="14AAC685" w14:textId="71B431B6" w:rsidR="00B24092" w:rsidRPr="005A424B" w:rsidRDefault="008B7187" w:rsidP="00B77A39">
      <w:pPr>
        <w:pStyle w:val="Figurecaption"/>
        <w:keepNext/>
        <w:ind w:left="446" w:right="-274"/>
      </w:pPr>
      <w:r>
        <w:rPr>
          <w:noProof/>
          <w:lang w:val="en-GB" w:eastAsia="en-GB"/>
        </w:rPr>
        <w:lastRenderedPageBreak/>
        <w:drawing>
          <wp:inline distT="0" distB="0" distL="0" distR="0" wp14:anchorId="28E4187E" wp14:editId="4C540B0B">
            <wp:extent cx="5467475" cy="6496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1 DC-S121 General Feature Model..png"/>
                    <pic:cNvPicPr/>
                  </pic:nvPicPr>
                  <pic:blipFill>
                    <a:blip r:embed="rId13">
                      <a:extLst>
                        <a:ext uri="{28A0092B-C50C-407E-A947-70E740481C1C}">
                          <a14:useLocalDpi xmlns:a14="http://schemas.microsoft.com/office/drawing/2010/main" val="0"/>
                        </a:ext>
                      </a:extLst>
                    </a:blip>
                    <a:stretch>
                      <a:fillRect/>
                    </a:stretch>
                  </pic:blipFill>
                  <pic:spPr>
                    <a:xfrm>
                      <a:off x="0" y="0"/>
                      <a:ext cx="5471081" cy="6500335"/>
                    </a:xfrm>
                    <a:prstGeom prst="rect">
                      <a:avLst/>
                    </a:prstGeom>
                  </pic:spPr>
                </pic:pic>
              </a:graphicData>
            </a:graphic>
          </wp:inline>
        </w:drawing>
      </w:r>
    </w:p>
    <w:p w14:paraId="768E8EE4" w14:textId="132A752D" w:rsidR="00B24092" w:rsidRPr="005A424B" w:rsidRDefault="00B24092" w:rsidP="00B24092">
      <w:pPr>
        <w:pStyle w:val="Figurecaption"/>
      </w:pPr>
      <w:r w:rsidRPr="005A424B">
        <w:t xml:space="preserve">Figure 1 – General Feature Model with </w:t>
      </w:r>
      <w:r w:rsidR="00AD29FD">
        <w:t xml:space="preserve">S-121 </w:t>
      </w:r>
      <w:r w:rsidR="00AD29FD" w:rsidRPr="005A424B">
        <w:t xml:space="preserve">Specialized </w:t>
      </w:r>
      <w:r w:rsidR="00AD29FD">
        <w:t xml:space="preserve">Feature and Attribute </w:t>
      </w:r>
      <w:r w:rsidRPr="005A424B">
        <w:t xml:space="preserve">Classes </w:t>
      </w:r>
    </w:p>
    <w:p w14:paraId="560CB1F8" w14:textId="0DE4A137" w:rsidR="00B24092" w:rsidRPr="00ED5FC4" w:rsidRDefault="00B24092" w:rsidP="00B24092">
      <w:pPr>
        <w:pStyle w:val="BodyText"/>
        <w:rPr>
          <w:lang w:val="en-US"/>
        </w:rPr>
      </w:pPr>
      <w:r w:rsidRPr="00ED5FC4">
        <w:rPr>
          <w:lang w:val="en-US"/>
        </w:rPr>
        <w:t xml:space="preserve">The General Feature Model is a metamodel; that is, it is a template upon which actual Application Schema are defined. Every data set has an Application Schema that defines the allowable objects and attributes and the allowed relationships for that particular type of data set. There is a hierarchy of models ranging from the abstract metamodel template to the specific application schema and to the specific set of instance data corresponding to a particular instance of a data set. S-121 defines </w:t>
      </w:r>
      <w:r w:rsidR="00930847">
        <w:rPr>
          <w:lang w:val="en-US"/>
        </w:rPr>
        <w:t>four</w:t>
      </w:r>
      <w:r w:rsidR="005C709F" w:rsidRPr="00ED5FC4">
        <w:rPr>
          <w:lang w:val="en-US"/>
        </w:rPr>
        <w:t xml:space="preserve"> </w:t>
      </w:r>
      <w:r w:rsidRPr="00ED5FC4">
        <w:rPr>
          <w:lang w:val="en-US"/>
        </w:rPr>
        <w:t xml:space="preserve">new classes at </w:t>
      </w:r>
      <w:r w:rsidR="00AD29FD">
        <w:rPr>
          <w:lang w:val="en-US"/>
        </w:rPr>
        <w:t xml:space="preserve">the </w:t>
      </w:r>
      <w:r w:rsidRPr="00ED5FC4">
        <w:rPr>
          <w:lang w:val="en-US"/>
        </w:rPr>
        <w:t>General Feature Model (template metamodel) level. It specializes S100_GF_FeatureType</w:t>
      </w:r>
      <w:r w:rsidR="005C709F">
        <w:rPr>
          <w:lang w:val="en-US"/>
        </w:rPr>
        <w:t xml:space="preserve">, </w:t>
      </w:r>
      <w:r w:rsidR="00930847" w:rsidRPr="00ED5FC4">
        <w:rPr>
          <w:lang w:val="en-US"/>
        </w:rPr>
        <w:t>S100_GF_</w:t>
      </w:r>
      <w:r w:rsidR="00930847">
        <w:rPr>
          <w:lang w:val="en-US"/>
        </w:rPr>
        <w:t>Information</w:t>
      </w:r>
      <w:r w:rsidR="00930847" w:rsidRPr="00ED5FC4">
        <w:rPr>
          <w:lang w:val="en-US"/>
        </w:rPr>
        <w:t>Type</w:t>
      </w:r>
      <w:r w:rsidR="00930847">
        <w:rPr>
          <w:lang w:val="en-US"/>
        </w:rPr>
        <w:t xml:space="preserve">, </w:t>
      </w:r>
      <w:r w:rsidR="005C709F">
        <w:rPr>
          <w:lang w:val="en-US"/>
        </w:rPr>
        <w:t>S1</w:t>
      </w:r>
      <w:r w:rsidR="00063028">
        <w:rPr>
          <w:lang w:val="en-US"/>
        </w:rPr>
        <w:t>00</w:t>
      </w:r>
      <w:r w:rsidR="005C709F">
        <w:rPr>
          <w:lang w:val="en-US"/>
        </w:rPr>
        <w:t>_GF_SpatialAttributeType</w:t>
      </w:r>
      <w:r w:rsidRPr="00ED5FC4">
        <w:rPr>
          <w:lang w:val="en-US"/>
        </w:rPr>
        <w:t xml:space="preserve"> and</w:t>
      </w:r>
      <w:r w:rsidR="009835E1">
        <w:rPr>
          <w:lang w:val="en-US"/>
        </w:rPr>
        <w:t xml:space="preserve"> </w:t>
      </w:r>
      <w:r w:rsidRPr="00ED5FC4">
        <w:rPr>
          <w:lang w:val="en-US"/>
        </w:rPr>
        <w:lastRenderedPageBreak/>
        <w:t>S100_GF_ThematicAttributeType</w:t>
      </w:r>
      <w:r w:rsidR="005C709F">
        <w:rPr>
          <w:lang w:val="en-US"/>
        </w:rPr>
        <w:t xml:space="preserve">. </w:t>
      </w:r>
      <w:r w:rsidRPr="00ED5FC4">
        <w:rPr>
          <w:lang w:val="en-US"/>
        </w:rPr>
        <w:t xml:space="preserve"> </w:t>
      </w:r>
      <w:r w:rsidR="00063028">
        <w:rPr>
          <w:lang w:val="en-US"/>
        </w:rPr>
        <w:t xml:space="preserve">The new metaclass S121_GF_ThematicAttributeType supports </w:t>
      </w:r>
      <w:r w:rsidRPr="00ED5FC4">
        <w:rPr>
          <w:lang w:val="en-US"/>
        </w:rPr>
        <w:t>relationship</w:t>
      </w:r>
      <w:r w:rsidR="003471C1">
        <w:rPr>
          <w:lang w:val="en-US"/>
        </w:rPr>
        <w:t>s</w:t>
      </w:r>
      <w:r w:rsidRPr="00ED5FC4">
        <w:rPr>
          <w:lang w:val="en-US"/>
        </w:rPr>
        <w:t xml:space="preserve"> to the </w:t>
      </w:r>
      <w:r w:rsidR="003471C1">
        <w:rPr>
          <w:lang w:val="en-US"/>
        </w:rPr>
        <w:t>Administrative Structure (</w:t>
      </w:r>
      <w:r w:rsidRPr="00ED5FC4">
        <w:rPr>
          <w:lang w:val="en-US"/>
        </w:rPr>
        <w:t>Rights, Restrictions and Responsibilities</w:t>
      </w:r>
      <w:r w:rsidR="003471C1">
        <w:rPr>
          <w:lang w:val="en-US"/>
        </w:rPr>
        <w:t>, and Basic Administrative Unit</w:t>
      </w:r>
      <w:r w:rsidR="00C036DC">
        <w:rPr>
          <w:lang w:val="en-US"/>
        </w:rPr>
        <w:t>)</w:t>
      </w:r>
      <w:r w:rsidR="00C036DC" w:rsidRPr="00ED5FC4">
        <w:rPr>
          <w:lang w:val="en-US"/>
        </w:rPr>
        <w:t>, which</w:t>
      </w:r>
      <w:r w:rsidRPr="00ED5FC4">
        <w:rPr>
          <w:lang w:val="en-US"/>
        </w:rPr>
        <w:t xml:space="preserve"> is inherited from the ISO 19152 standard</w:t>
      </w:r>
      <w:r w:rsidR="00E87F2E">
        <w:rPr>
          <w:lang w:val="en-US"/>
        </w:rPr>
        <w:t>.</w:t>
      </w:r>
    </w:p>
    <w:p w14:paraId="40145BB9" w14:textId="4B2565CD" w:rsidR="00B24092" w:rsidRDefault="00B24092" w:rsidP="00B24092">
      <w:pPr>
        <w:pStyle w:val="BodyText"/>
        <w:rPr>
          <w:lang w:val="en-US"/>
        </w:rPr>
      </w:pPr>
      <w:r w:rsidRPr="00ED5FC4">
        <w:rPr>
          <w:lang w:val="en-US"/>
        </w:rPr>
        <w:t>The feature type object takes its definition from the S-100 object S100_</w:t>
      </w:r>
      <w:r w:rsidR="00063028">
        <w:rPr>
          <w:lang w:val="en-US"/>
        </w:rPr>
        <w:t>GF</w:t>
      </w:r>
      <w:r w:rsidRPr="00ED5FC4">
        <w:rPr>
          <w:lang w:val="en-US"/>
        </w:rPr>
        <w:t>_FeatureType</w:t>
      </w:r>
      <w:r w:rsidR="00790E74">
        <w:rPr>
          <w:lang w:val="en-US"/>
        </w:rPr>
        <w:t xml:space="preserve"> and the information</w:t>
      </w:r>
      <w:r w:rsidR="00790E74" w:rsidRPr="00ED5FC4">
        <w:rPr>
          <w:lang w:val="en-US"/>
        </w:rPr>
        <w:t xml:space="preserve"> type object takes its definition from the S-100 object S100_</w:t>
      </w:r>
      <w:r w:rsidR="00790E74">
        <w:rPr>
          <w:lang w:val="en-US"/>
        </w:rPr>
        <w:t>GF</w:t>
      </w:r>
      <w:r w:rsidR="00790E74" w:rsidRPr="00ED5FC4">
        <w:rPr>
          <w:lang w:val="en-US"/>
        </w:rPr>
        <w:t>_</w:t>
      </w:r>
      <w:r w:rsidR="00790E74">
        <w:rPr>
          <w:lang w:val="en-US"/>
        </w:rPr>
        <w:t>Information</w:t>
      </w:r>
      <w:r w:rsidR="00790E74" w:rsidRPr="00ED5FC4">
        <w:rPr>
          <w:lang w:val="en-US"/>
        </w:rPr>
        <w:t>Type</w:t>
      </w:r>
      <w:r w:rsidRPr="00ED5FC4">
        <w:rPr>
          <w:lang w:val="en-US"/>
        </w:rPr>
        <w:t>. All of the inherited attributes are shown in the S121_</w:t>
      </w:r>
      <w:r w:rsidR="00063028">
        <w:rPr>
          <w:lang w:val="en-US"/>
        </w:rPr>
        <w:t>GF</w:t>
      </w:r>
      <w:r w:rsidRPr="00ED5FC4">
        <w:rPr>
          <w:lang w:val="en-US"/>
        </w:rPr>
        <w:t>_FeatureType object</w:t>
      </w:r>
      <w:r w:rsidR="00790E74">
        <w:rPr>
          <w:lang w:val="en-US"/>
        </w:rPr>
        <w:t xml:space="preserve"> and in the </w:t>
      </w:r>
      <w:r w:rsidR="00790E74" w:rsidRPr="00ED5FC4">
        <w:rPr>
          <w:lang w:val="en-US"/>
        </w:rPr>
        <w:t>S121_</w:t>
      </w:r>
      <w:r w:rsidR="00790E74">
        <w:rPr>
          <w:lang w:val="en-US"/>
        </w:rPr>
        <w:t>GF</w:t>
      </w:r>
      <w:r w:rsidR="00790E74" w:rsidRPr="00ED5FC4">
        <w:rPr>
          <w:lang w:val="en-US"/>
        </w:rPr>
        <w:t>_</w:t>
      </w:r>
      <w:r w:rsidR="00790E74">
        <w:rPr>
          <w:lang w:val="en-US"/>
        </w:rPr>
        <w:t>Information</w:t>
      </w:r>
      <w:r w:rsidR="00790E74" w:rsidRPr="00ED5FC4">
        <w:rPr>
          <w:lang w:val="en-US"/>
        </w:rPr>
        <w:t>Type</w:t>
      </w:r>
      <w:r w:rsidR="00790E74">
        <w:rPr>
          <w:lang w:val="en-US"/>
        </w:rPr>
        <w:t xml:space="preserve"> object</w:t>
      </w:r>
      <w:r w:rsidRPr="00ED5FC4">
        <w:rPr>
          <w:lang w:val="en-US"/>
        </w:rPr>
        <w:t xml:space="preserve">. </w:t>
      </w:r>
      <w:r w:rsidR="00063028">
        <w:rPr>
          <w:lang w:val="en-US"/>
        </w:rPr>
        <w:t>These inherited attributes are:</w:t>
      </w:r>
    </w:p>
    <w:p w14:paraId="616E453F" w14:textId="57D4BAA4" w:rsidR="00063028" w:rsidRPr="00063028" w:rsidRDefault="00063028" w:rsidP="00025807">
      <w:pPr>
        <w:pStyle w:val="BodyText"/>
        <w:ind w:left="1440"/>
        <w:rPr>
          <w:lang w:val="en-US"/>
        </w:rPr>
      </w:pPr>
      <w:r w:rsidRPr="00025807">
        <w:rPr>
          <w:i/>
          <w:lang w:val="en-US"/>
        </w:rPr>
        <w:t>typeName</w:t>
      </w:r>
      <w:r>
        <w:rPr>
          <w:lang w:val="en-US"/>
        </w:rPr>
        <w:t xml:space="preserve"> </w:t>
      </w:r>
      <w:r w:rsidRPr="00063028">
        <w:rPr>
          <w:lang w:val="en-US"/>
        </w:rPr>
        <w:t>= Name of the named type. The name shall be unique within a namespace.</w:t>
      </w:r>
    </w:p>
    <w:p w14:paraId="5E6368FD" w14:textId="77777777" w:rsidR="00063028" w:rsidRPr="00063028" w:rsidRDefault="00063028" w:rsidP="00025807">
      <w:pPr>
        <w:pStyle w:val="BodyText"/>
        <w:ind w:left="1440"/>
        <w:rPr>
          <w:lang w:val="en-US"/>
        </w:rPr>
      </w:pPr>
      <w:r w:rsidRPr="00025807">
        <w:rPr>
          <w:i/>
          <w:lang w:val="en-US"/>
        </w:rPr>
        <w:t>definition</w:t>
      </w:r>
      <w:r w:rsidRPr="00063028">
        <w:rPr>
          <w:lang w:val="en-US"/>
        </w:rPr>
        <w:t xml:space="preserve"> = Definition that describes the named type.</w:t>
      </w:r>
    </w:p>
    <w:p w14:paraId="0A55D534" w14:textId="26BF895A" w:rsidR="00063028" w:rsidRPr="00ED5FC4" w:rsidRDefault="00063028" w:rsidP="00025807">
      <w:pPr>
        <w:pStyle w:val="BodyText"/>
        <w:ind w:left="1440"/>
        <w:rPr>
          <w:lang w:val="en-US"/>
        </w:rPr>
      </w:pPr>
      <w:r w:rsidRPr="00025807">
        <w:rPr>
          <w:i/>
          <w:lang w:val="en-US"/>
        </w:rPr>
        <w:t>isAbstract</w:t>
      </w:r>
      <w:r w:rsidRPr="00063028">
        <w:rPr>
          <w:lang w:val="en-US"/>
        </w:rPr>
        <w:t xml:space="preserve"> = Boolean attribute. If true, the named type acts as an abstract supertype. It is not possible to create an instance of an abstract type.</w:t>
      </w:r>
    </w:p>
    <w:p w14:paraId="1D9D19C0" w14:textId="08184CA4" w:rsidR="00B96140" w:rsidRDefault="00B96140" w:rsidP="00B96140">
      <w:pPr>
        <w:pStyle w:val="BodyText"/>
      </w:pPr>
      <w:r>
        <w:t xml:space="preserve">Attributes provide detail that establish context for a feature. S-100 defines two types of attributes that may be associated with a feature. These are spatial attributes and thematic attributes. The spatial attribute references GM_Object from ISO 19107 for the geometry. </w:t>
      </w:r>
    </w:p>
    <w:p w14:paraId="680F9FDF" w14:textId="74BF5225" w:rsidR="00B24092" w:rsidRPr="00ED5FC4" w:rsidRDefault="00B24092" w:rsidP="00B24092">
      <w:pPr>
        <w:pStyle w:val="BodyText"/>
        <w:rPr>
          <w:lang w:val="en-US"/>
        </w:rPr>
      </w:pPr>
      <w:r w:rsidRPr="00ED5FC4">
        <w:rPr>
          <w:lang w:val="en-US"/>
        </w:rPr>
        <w:t xml:space="preserve">An important restriction is that S-100 limits the types of spatial primitives that may be used to represent the object to GM_Point, GM_MultiPoint, GM_Curve, GM_Surface, CV_Coverage, GM_Curve (arcByCentrePoint and circleByCentrePoint). This is a simplification from the more extensive set of primitives available in ISO 19107 Spatial Schema upon which both the ISO 19152 LADM and the IHO S-100 </w:t>
      </w:r>
      <w:r w:rsidR="00063028">
        <w:rPr>
          <w:lang w:val="en-US"/>
        </w:rPr>
        <w:t>are</w:t>
      </w:r>
      <w:r w:rsidR="00063028" w:rsidRPr="00ED5FC4">
        <w:rPr>
          <w:lang w:val="en-US"/>
        </w:rPr>
        <w:t xml:space="preserve"> </w:t>
      </w:r>
      <w:r w:rsidRPr="00ED5FC4">
        <w:rPr>
          <w:lang w:val="en-US"/>
        </w:rPr>
        <w:t>based. This subset makes the implementation of systems such as an ECDIS</w:t>
      </w:r>
      <w:r w:rsidR="00AD29FD">
        <w:rPr>
          <w:rStyle w:val="FootnoteReference"/>
          <w:lang w:val="en-US"/>
        </w:rPr>
        <w:footnoteReference w:id="3"/>
      </w:r>
      <w:r w:rsidRPr="00ED5FC4">
        <w:rPr>
          <w:lang w:val="en-US"/>
        </w:rPr>
        <w:t xml:space="preserve"> system easier by limiting the types that need to be implemented. This restriction is important </w:t>
      </w:r>
      <w:r>
        <w:rPr>
          <w:lang w:val="en-US"/>
        </w:rPr>
        <w:t xml:space="preserve">in S-100 </w:t>
      </w:r>
      <w:r w:rsidRPr="00ED5FC4">
        <w:rPr>
          <w:lang w:val="en-US"/>
        </w:rPr>
        <w:t xml:space="preserve">because navigations systems must be testable to ensure safety. For compatibility this same restriction carries through to other marine application areas such as a </w:t>
      </w:r>
      <w:r>
        <w:rPr>
          <w:lang w:val="en-US"/>
        </w:rPr>
        <w:t xml:space="preserve">Maritime Limits and Boundaries and a </w:t>
      </w:r>
      <w:r w:rsidRPr="00ED5FC4">
        <w:rPr>
          <w:lang w:val="en-US"/>
        </w:rPr>
        <w:t>Marine Cadaster.</w:t>
      </w:r>
    </w:p>
    <w:p w14:paraId="7E5E4071" w14:textId="54443FF9" w:rsidR="00366426" w:rsidRPr="00B702BD" w:rsidRDefault="00366426" w:rsidP="00366426">
      <w:pPr>
        <w:pStyle w:val="Heading2"/>
      </w:pPr>
      <w:bookmarkStart w:id="482" w:name="_Toc479874459"/>
      <w:bookmarkStart w:id="483" w:name="_Toc499317657"/>
      <w:r>
        <w:t>Feature Catalogue Structure</w:t>
      </w:r>
      <w:bookmarkEnd w:id="482"/>
      <w:bookmarkEnd w:id="483"/>
      <w:r w:rsidRPr="001939CB">
        <w:t xml:space="preserve"> </w:t>
      </w:r>
    </w:p>
    <w:p w14:paraId="00DB1961" w14:textId="21A30D7B" w:rsidR="00366426" w:rsidRDefault="00366426" w:rsidP="00366426">
      <w:pPr>
        <w:pStyle w:val="BodyText"/>
      </w:pPr>
      <w:r>
        <w:t>All named types, features</w:t>
      </w:r>
      <w:r w:rsidR="00790E74">
        <w:t>, information objects</w:t>
      </w:r>
      <w:r>
        <w:t xml:space="preserve"> and attributes have their definitions recorded in a feature concept dictionary. For a particular product specification such as S-121 Maritime Limits and Boundaries, or S-101 Electronic Nautical Chart a set of allowable features and attributes are selected from the Feature Concept Dictionary. The attributes that may be used with the features in the context described in the product specification are then bound to the feature. Navigation and legal descriptions are very different contexts so it is natural that different attributes are bound to the features in these different contexts. </w:t>
      </w:r>
    </w:p>
    <w:p w14:paraId="41CC5962" w14:textId="77777777" w:rsidR="003A1287" w:rsidRPr="00025807" w:rsidRDefault="003A1287" w:rsidP="003A1287">
      <w:pPr>
        <w:pStyle w:val="BodyText"/>
      </w:pPr>
      <w:r>
        <w:rPr>
          <w:rStyle w:val="Strong"/>
          <w:b w:val="0"/>
        </w:rPr>
        <w:t xml:space="preserve">The S-121 Product Specification is based on S-100 and uses the same general feature model, attribute structure and spatial schema as is used in S-100. </w:t>
      </w:r>
      <w:r w:rsidRPr="00025807">
        <w:t xml:space="preserve">S121 defined features and their direct attributes can be used in other S-100 based products and will work directly. However, in S121 a number of information objects have been defined. These objects carry thematic attributes (as permitted in the S-100 General Feature Model). </w:t>
      </w:r>
      <w:r w:rsidRPr="00025807">
        <w:lastRenderedPageBreak/>
        <w:t>These objects act as attributes by reference to the S-121 Features; that is, they define a structure for the legal attributes and sources that is referenced by the S-121 Features. In short, the use of information objects to describe the legal attributes and sources avoids the need to define attributes on attributes.</w:t>
      </w:r>
    </w:p>
    <w:p w14:paraId="4E482BFD" w14:textId="1B5C8F45" w:rsidR="003A1287" w:rsidRDefault="00C16964" w:rsidP="00366426">
      <w:pPr>
        <w:pStyle w:val="BodyText"/>
      </w:pPr>
      <w:r>
        <w:t xml:space="preserve">The feature catalogue contains entries for </w:t>
      </w:r>
      <w:r w:rsidR="0051537E">
        <w:t>f</w:t>
      </w:r>
      <w:r>
        <w:t xml:space="preserve">eature </w:t>
      </w:r>
      <w:r w:rsidR="0051537E">
        <w:t>t</w:t>
      </w:r>
      <w:r>
        <w:t xml:space="preserve">ypes and </w:t>
      </w:r>
      <w:r w:rsidR="0051537E">
        <w:t>i</w:t>
      </w:r>
      <w:r>
        <w:t xml:space="preserve">nformation </w:t>
      </w:r>
      <w:r w:rsidR="0051537E">
        <w:t>t</w:t>
      </w:r>
      <w:r>
        <w:t xml:space="preserve">ypes </w:t>
      </w:r>
      <w:r w:rsidR="00790E74">
        <w:t>as well as for attribute types (including code list attributes) and the listed values of code lists.</w:t>
      </w:r>
      <w:r w:rsidR="00E43F8C">
        <w:t xml:space="preserve"> </w:t>
      </w:r>
      <w:r w:rsidR="0051537E">
        <w:t xml:space="preserve"> Figure 2 illustrates the classes that are recorded in the Feature catalogue.</w:t>
      </w:r>
    </w:p>
    <w:p w14:paraId="255A7C3A" w14:textId="77777777" w:rsidR="0051537E" w:rsidRDefault="0051537E" w:rsidP="00366426">
      <w:pPr>
        <w:pStyle w:val="BodyText"/>
      </w:pPr>
    </w:p>
    <w:p w14:paraId="18FC685F" w14:textId="4C1617AC" w:rsidR="0051537E" w:rsidRPr="005A424B" w:rsidRDefault="00B40AE3" w:rsidP="0051537E">
      <w:pPr>
        <w:pStyle w:val="Figurecaption"/>
        <w:keepNext/>
        <w:ind w:left="446" w:right="-274"/>
      </w:pPr>
      <w:r>
        <w:rPr>
          <w:noProof/>
          <w:lang w:val="en-GB" w:eastAsia="en-GB"/>
        </w:rPr>
        <w:drawing>
          <wp:inline distT="0" distB="0" distL="0" distR="0" wp14:anchorId="06970478" wp14:editId="6575AE8E">
            <wp:extent cx="4684823" cy="405765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DC-S121 Feature Catalogue.png"/>
                    <pic:cNvPicPr/>
                  </pic:nvPicPr>
                  <pic:blipFill>
                    <a:blip r:embed="rId14">
                      <a:extLst>
                        <a:ext uri="{28A0092B-C50C-407E-A947-70E740481C1C}">
                          <a14:useLocalDpi xmlns:a14="http://schemas.microsoft.com/office/drawing/2010/main" val="0"/>
                        </a:ext>
                      </a:extLst>
                    </a:blip>
                    <a:stretch>
                      <a:fillRect/>
                    </a:stretch>
                  </pic:blipFill>
                  <pic:spPr>
                    <a:xfrm>
                      <a:off x="0" y="0"/>
                      <a:ext cx="4687304" cy="4059799"/>
                    </a:xfrm>
                    <a:prstGeom prst="rect">
                      <a:avLst/>
                    </a:prstGeom>
                  </pic:spPr>
                </pic:pic>
              </a:graphicData>
            </a:graphic>
          </wp:inline>
        </w:drawing>
      </w:r>
    </w:p>
    <w:p w14:paraId="263CCC25" w14:textId="7123040D" w:rsidR="0051537E" w:rsidRPr="005A424B" w:rsidRDefault="0051537E" w:rsidP="0051537E">
      <w:pPr>
        <w:pStyle w:val="Figurecaption"/>
      </w:pPr>
      <w:r w:rsidRPr="005A424B">
        <w:t xml:space="preserve">Figure </w:t>
      </w:r>
      <w:r>
        <w:t>2</w:t>
      </w:r>
      <w:r w:rsidRPr="005A424B">
        <w:t xml:space="preserve"> – </w:t>
      </w:r>
      <w:r>
        <w:t>Information</w:t>
      </w:r>
      <w:r w:rsidRPr="005A424B">
        <w:t xml:space="preserve"> </w:t>
      </w:r>
      <w:r w:rsidRPr="00810306">
        <w:t>Recorded</w:t>
      </w:r>
      <w:r w:rsidRPr="005A424B">
        <w:t xml:space="preserve"> in the Feature Catalogue </w:t>
      </w:r>
    </w:p>
    <w:p w14:paraId="49E2B311" w14:textId="77777777" w:rsidR="0051537E" w:rsidRDefault="0051537E" w:rsidP="00366426">
      <w:pPr>
        <w:pStyle w:val="BodyText"/>
      </w:pPr>
    </w:p>
    <w:p w14:paraId="72F52E2B" w14:textId="77777777" w:rsidR="00366426" w:rsidRPr="00B702BD" w:rsidRDefault="00366426" w:rsidP="00366426">
      <w:pPr>
        <w:pStyle w:val="Heading2"/>
      </w:pPr>
      <w:bookmarkStart w:id="484" w:name="_Toc479874460"/>
      <w:bookmarkStart w:id="485" w:name="_Toc499317658"/>
      <w:r>
        <w:t>Feature and Attribute Structure</w:t>
      </w:r>
      <w:bookmarkEnd w:id="484"/>
      <w:bookmarkEnd w:id="485"/>
      <w:r w:rsidRPr="001939CB">
        <w:t xml:space="preserve"> </w:t>
      </w:r>
    </w:p>
    <w:p w14:paraId="57E5D6F0" w14:textId="52D45375" w:rsidR="00B24092" w:rsidRDefault="00B24092" w:rsidP="00B24092">
      <w:pPr>
        <w:pStyle w:val="BodyText"/>
        <w:rPr>
          <w:color w:val="000000" w:themeColor="text1"/>
        </w:rPr>
      </w:pPr>
      <w:r w:rsidRPr="005A424B">
        <w:rPr>
          <w:color w:val="000000" w:themeColor="text1"/>
        </w:rPr>
        <w:t>There are two types of attributes, simple attributes and complex attributes. Both have a name, definition and code. In addition a simple attribute has a data type and optionally a unit of measure and quality.</w:t>
      </w:r>
      <w:r w:rsidR="00851A5B">
        <w:rPr>
          <w:color w:val="000000" w:themeColor="text1"/>
        </w:rPr>
        <w:t xml:space="preserve"> </w:t>
      </w:r>
      <w:r w:rsidRPr="005A424B">
        <w:rPr>
          <w:color w:val="000000" w:themeColor="text1"/>
        </w:rPr>
        <w:t xml:space="preserve"> A simple attribute may have a set of listed values, which are also defined in the Feature Catalogue. A complex attribute has a set of bindings that link attributes and listed values. This </w:t>
      </w:r>
      <w:r>
        <w:rPr>
          <w:color w:val="000000" w:themeColor="text1"/>
        </w:rPr>
        <w:t xml:space="preserve">structure derives directly from S-100 and is </w:t>
      </w:r>
      <w:r w:rsidRPr="005A424B">
        <w:rPr>
          <w:color w:val="000000" w:themeColor="text1"/>
        </w:rPr>
        <w:t>illustrated in Figure 3. This structure allows the recording of attributes and code lists / enumerations (sets of listed values) in the Feature Concept Dictionary and in the Feature Catalogue.</w:t>
      </w:r>
    </w:p>
    <w:p w14:paraId="1CC13D9D" w14:textId="77777777" w:rsidR="0051537E" w:rsidRDefault="0051537E" w:rsidP="00025807">
      <w:pPr>
        <w:pStyle w:val="BodyText"/>
        <w:spacing w:before="0"/>
        <w:ind w:left="562"/>
      </w:pPr>
    </w:p>
    <w:p w14:paraId="655B95B9" w14:textId="5ECE5C44" w:rsidR="00B40AE3" w:rsidRDefault="00B40AE3" w:rsidP="00025807">
      <w:pPr>
        <w:pStyle w:val="Figurecaption"/>
        <w:ind w:left="270"/>
        <w:rPr>
          <w:rFonts w:ascii="Arial" w:hAnsi="Arial" w:cs="Arial"/>
          <w:noProof/>
          <w:lang w:val="en-US" w:eastAsia="en-US"/>
        </w:rPr>
      </w:pPr>
      <w:r>
        <w:rPr>
          <w:rFonts w:ascii="Arial" w:hAnsi="Arial" w:cs="Arial"/>
          <w:noProof/>
          <w:lang w:val="en-GB" w:eastAsia="en-GB"/>
        </w:rPr>
        <w:lastRenderedPageBreak/>
        <w:drawing>
          <wp:inline distT="0" distB="0" distL="0" distR="0" wp14:anchorId="2DB68E5F" wp14:editId="20F33CF0">
            <wp:extent cx="5416550" cy="613186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3 DC -S121 FC Attributes.png"/>
                    <pic:cNvPicPr/>
                  </pic:nvPicPr>
                  <pic:blipFill>
                    <a:blip r:embed="rId15">
                      <a:extLst>
                        <a:ext uri="{28A0092B-C50C-407E-A947-70E740481C1C}">
                          <a14:useLocalDpi xmlns:a14="http://schemas.microsoft.com/office/drawing/2010/main" val="0"/>
                        </a:ext>
                      </a:extLst>
                    </a:blip>
                    <a:stretch>
                      <a:fillRect/>
                    </a:stretch>
                  </pic:blipFill>
                  <pic:spPr>
                    <a:xfrm>
                      <a:off x="0" y="0"/>
                      <a:ext cx="5417705" cy="6133174"/>
                    </a:xfrm>
                    <a:prstGeom prst="rect">
                      <a:avLst/>
                    </a:prstGeom>
                  </pic:spPr>
                </pic:pic>
              </a:graphicData>
            </a:graphic>
          </wp:inline>
        </w:drawing>
      </w:r>
    </w:p>
    <w:p w14:paraId="183FC5D6" w14:textId="6EB65EB1" w:rsidR="00B24092" w:rsidRPr="008B7187" w:rsidRDefault="00B24092" w:rsidP="00025807">
      <w:pPr>
        <w:pStyle w:val="Figurecaption"/>
        <w:ind w:left="270"/>
        <w:rPr>
          <w:lang w:val="en-US"/>
        </w:rPr>
      </w:pPr>
      <w:r w:rsidRPr="008B7187">
        <w:rPr>
          <w:lang w:val="en-US"/>
        </w:rPr>
        <w:t xml:space="preserve">Figure E3 – </w:t>
      </w:r>
      <w:r w:rsidRPr="00B40AE3">
        <w:t>Feature Catalogue Attributes</w:t>
      </w:r>
    </w:p>
    <w:p w14:paraId="61956ABF" w14:textId="2807471F" w:rsidR="00B24092" w:rsidRPr="00BB3D55" w:rsidRDefault="00B24092" w:rsidP="00B24092">
      <w:pPr>
        <w:pStyle w:val="BodyText"/>
        <w:rPr>
          <w:lang w:val="en-US"/>
        </w:rPr>
      </w:pPr>
      <w:r w:rsidRPr="00BB3D55">
        <w:rPr>
          <w:lang w:val="en-US"/>
        </w:rPr>
        <w:t xml:space="preserve">For the establishment of the Electronic Nautical Chart (ENC) data product and for specific other data products, the definition of attributes has been guided by a wealth of experience in creating paper navigational charts, and scientific experience in bathymetry, currents, tides etc. However, when one broadens the scope to more general </w:t>
      </w:r>
      <w:r w:rsidR="00E824B6">
        <w:rPr>
          <w:lang w:val="en-US"/>
        </w:rPr>
        <w:t>topic areas</w:t>
      </w:r>
      <w:r w:rsidR="00E824B6" w:rsidRPr="00BB3D55">
        <w:rPr>
          <w:lang w:val="en-US"/>
        </w:rPr>
        <w:t xml:space="preserve"> </w:t>
      </w:r>
      <w:r w:rsidRPr="00BB3D55">
        <w:rPr>
          <w:lang w:val="en-US"/>
        </w:rPr>
        <w:t>which IHO intends to cover, such as Marine Limits and Boundaries, Cadaster, resource management and general spatial data infrastructure, the definition of attributes becomes more involved. There are many ways to describe the same conditions and some consistency is required. This is especially true of attributes that involve legal rights where consistency is very important.</w:t>
      </w:r>
    </w:p>
    <w:p w14:paraId="3C2D1095" w14:textId="77777777" w:rsidR="00B24092" w:rsidRPr="00BB3D55" w:rsidRDefault="00B24092" w:rsidP="00B24092">
      <w:pPr>
        <w:pStyle w:val="BodyText"/>
        <w:rPr>
          <w:lang w:val="en-US"/>
        </w:rPr>
      </w:pPr>
      <w:r w:rsidRPr="00BB3D55">
        <w:rPr>
          <w:lang w:val="en-US"/>
        </w:rPr>
        <w:lastRenderedPageBreak/>
        <w:t>Experience in this area comes from land administration, and this experience has been documented in the Land Domain Administrative Model (LADM) standardized in ISO. The standard ISO 19152:2012 Geographic information -- Land Administration Domain Model (LADM) “defines a reference Land Administration Domain Model (LADM) covering basic information-related components of land administration (including those over water and land, and elements above and below the surface of the earth)</w:t>
      </w:r>
      <w:r w:rsidR="00851A5B" w:rsidRPr="00BB3D55">
        <w:rPr>
          <w:lang w:val="en-US"/>
        </w:rPr>
        <w:t xml:space="preserve">”. </w:t>
      </w:r>
      <w:r w:rsidRPr="00BB3D55">
        <w:rPr>
          <w:lang w:val="en-US"/>
        </w:rPr>
        <w:t>The LADM “provides an abstract, conceptual model with four packages related to parties (people and organizations); basic administrative units, rights, responsibilities, and restrictions (ownership rights); spatial units (parcels, and the legal space of buildings and utility networks); spatial sources (surveying), and spatial representations (geometry and topology)</w:t>
      </w:r>
      <w:r w:rsidR="00851A5B" w:rsidRPr="00BB3D55">
        <w:rPr>
          <w:lang w:val="en-US"/>
        </w:rPr>
        <w:t xml:space="preserve">”. </w:t>
      </w:r>
    </w:p>
    <w:p w14:paraId="27E1ECE3" w14:textId="46BE7393" w:rsidR="00B24092" w:rsidRPr="00BB3D55" w:rsidRDefault="0051537E" w:rsidP="00B24092">
      <w:pPr>
        <w:pStyle w:val="BodyText"/>
        <w:rPr>
          <w:lang w:val="en-US"/>
        </w:rPr>
      </w:pPr>
      <w:r>
        <w:rPr>
          <w:lang w:val="en-US"/>
        </w:rPr>
        <w:t>T</w:t>
      </w:r>
      <w:r w:rsidR="00B24092" w:rsidRPr="00BB3D55">
        <w:rPr>
          <w:lang w:val="en-US"/>
        </w:rPr>
        <w:t xml:space="preserve">here is a need for consistency that the LADM parties (people and organizations) and basic administrative units, rights, responsibilities, and restrictions </w:t>
      </w:r>
      <w:r w:rsidR="000A192B">
        <w:rPr>
          <w:lang w:val="en-US"/>
        </w:rPr>
        <w:t xml:space="preserve">structure </w:t>
      </w:r>
      <w:r w:rsidR="00B24092" w:rsidRPr="00BB3D55">
        <w:rPr>
          <w:lang w:val="en-US"/>
        </w:rPr>
        <w:t>provide</w:t>
      </w:r>
      <w:r w:rsidR="000A192B">
        <w:rPr>
          <w:lang w:val="en-US"/>
        </w:rPr>
        <w:t>s</w:t>
      </w:r>
      <w:r w:rsidR="00B24092" w:rsidRPr="00BB3D55">
        <w:rPr>
          <w:lang w:val="en-US"/>
        </w:rPr>
        <w:t>. Since the LADM and IHO S-100 are both built on the ISO TC211 suite of Geographic Information standards, these elements are compatible and can be inherited into IHO.</w:t>
      </w:r>
    </w:p>
    <w:p w14:paraId="21498241" w14:textId="1364B26F" w:rsidR="00B24092" w:rsidRDefault="00B24092" w:rsidP="00B24092">
      <w:pPr>
        <w:pStyle w:val="BodyText"/>
        <w:rPr>
          <w:lang w:val="en-US"/>
        </w:rPr>
      </w:pPr>
      <w:r w:rsidRPr="00BB3D55">
        <w:rPr>
          <w:lang w:val="en-US"/>
        </w:rPr>
        <w:t xml:space="preserve">Figure 4 illustrates the Domain Administrative Area Classes defined in the </w:t>
      </w:r>
      <w:r w:rsidR="000A192B">
        <w:rPr>
          <w:lang w:val="en-US"/>
        </w:rPr>
        <w:t xml:space="preserve">ISO 19152 </w:t>
      </w:r>
      <w:r w:rsidRPr="00BB3D55">
        <w:rPr>
          <w:lang w:val="en-US"/>
        </w:rPr>
        <w:t xml:space="preserve">LADM. The basic administrative units (LA_BAUnit) </w:t>
      </w:r>
      <w:r w:rsidR="00360243">
        <w:rPr>
          <w:lang w:val="en-US"/>
        </w:rPr>
        <w:t xml:space="preserve">are the basic elements of the legal attribute structure. They relate to </w:t>
      </w:r>
      <w:r w:rsidR="002272DE">
        <w:rPr>
          <w:lang w:val="en-US"/>
        </w:rPr>
        <w:t xml:space="preserve">features and attributes </w:t>
      </w:r>
      <w:r w:rsidRPr="00BB3D55">
        <w:rPr>
          <w:lang w:val="en-US"/>
        </w:rPr>
        <w:t>(LA_SpatialUnit</w:t>
      </w:r>
      <w:r w:rsidR="00C036DC" w:rsidRPr="00BB3D55">
        <w:rPr>
          <w:lang w:val="en-US"/>
        </w:rPr>
        <w:t>)</w:t>
      </w:r>
      <w:r w:rsidR="00C036DC">
        <w:rPr>
          <w:lang w:val="en-US"/>
        </w:rPr>
        <w:t>,</w:t>
      </w:r>
      <w:r w:rsidRPr="00BB3D55">
        <w:rPr>
          <w:lang w:val="en-US"/>
        </w:rPr>
        <w:t xml:space="preserve"> which may be defined in several ways. The explicit geometry used is S-100 is compatible. Rights, restrictions and/or responsibilities (LA_RRR) relate parties (LA_Party) to the basic administrative units (LA_BAUnit). The ISO Domain Administrative Model standard uses the same types (LA_BAUnit) and spatial geometry (LA_SpatialUnit) as all of the other ISO standards, but it adds the rights, restrictions and responsibilities related to parties or groups of parties.</w:t>
      </w:r>
      <w:r w:rsidR="003471C1">
        <w:rPr>
          <w:lang w:val="en-US"/>
        </w:rPr>
        <w:t xml:space="preserve"> The LA_SpatialUnit corresponds to a feature in the ISO 19109 General Feature Model and the LA_BAUnit is a </w:t>
      </w:r>
      <w:r w:rsidR="002F7E2F">
        <w:rPr>
          <w:lang w:val="en-US"/>
        </w:rPr>
        <w:t xml:space="preserve">collection object that allows the expression of the relationships between </w:t>
      </w:r>
      <w:r w:rsidR="00933BA3">
        <w:rPr>
          <w:lang w:val="en-US"/>
        </w:rPr>
        <w:t>the Rights, Restrictions, Responsibilities and Parties to the features.</w:t>
      </w:r>
    </w:p>
    <w:p w14:paraId="1C16BD86" w14:textId="77777777" w:rsidR="00B24092" w:rsidRPr="00BB3D55" w:rsidRDefault="00B24092" w:rsidP="00B24092">
      <w:pPr>
        <w:pStyle w:val="BodyText"/>
        <w:rPr>
          <w:lang w:val="en-US"/>
        </w:rPr>
      </w:pPr>
    </w:p>
    <w:p w14:paraId="2F718337" w14:textId="5CF056CB" w:rsidR="00B24092" w:rsidRPr="005A424B" w:rsidRDefault="001F439C" w:rsidP="008531D6">
      <w:pPr>
        <w:pStyle w:val="Figurecaption"/>
        <w:keepNext/>
      </w:pPr>
      <w:r>
        <w:rPr>
          <w:noProof/>
          <w:lang w:val="en-GB" w:eastAsia="en-GB"/>
        </w:rPr>
        <w:drawing>
          <wp:inline distT="0" distB="0" distL="0" distR="0" wp14:anchorId="0B3E82EA" wp14:editId="44262BB4">
            <wp:extent cx="5054599" cy="20042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4 DC-Domain Administrative Area Classes of ISO 19152.png"/>
                    <pic:cNvPicPr/>
                  </pic:nvPicPr>
                  <pic:blipFill>
                    <a:blip r:embed="rId16">
                      <a:extLst>
                        <a:ext uri="{28A0092B-C50C-407E-A947-70E740481C1C}">
                          <a14:useLocalDpi xmlns:a14="http://schemas.microsoft.com/office/drawing/2010/main" val="0"/>
                        </a:ext>
                      </a:extLst>
                    </a:blip>
                    <a:stretch>
                      <a:fillRect/>
                    </a:stretch>
                  </pic:blipFill>
                  <pic:spPr>
                    <a:xfrm>
                      <a:off x="0" y="0"/>
                      <a:ext cx="5055751" cy="2004677"/>
                    </a:xfrm>
                    <a:prstGeom prst="rect">
                      <a:avLst/>
                    </a:prstGeom>
                  </pic:spPr>
                </pic:pic>
              </a:graphicData>
            </a:graphic>
          </wp:inline>
        </w:drawing>
      </w:r>
    </w:p>
    <w:p w14:paraId="30C39E09" w14:textId="31BCACAF" w:rsidR="00B24092" w:rsidRPr="00EB2881" w:rsidRDefault="00B24092" w:rsidP="00B24092">
      <w:pPr>
        <w:pStyle w:val="Figurecaption"/>
        <w:rPr>
          <w:lang w:val="en-US"/>
        </w:rPr>
      </w:pPr>
      <w:r w:rsidRPr="00EB2881">
        <w:rPr>
          <w:lang w:val="en-US"/>
        </w:rPr>
        <w:t xml:space="preserve">Figure 4 – </w:t>
      </w:r>
      <w:r w:rsidRPr="005A424B">
        <w:t xml:space="preserve">Domain Administrative </w:t>
      </w:r>
      <w:r>
        <w:t>C</w:t>
      </w:r>
      <w:r w:rsidRPr="005A424B">
        <w:t>lasses</w:t>
      </w:r>
    </w:p>
    <w:p w14:paraId="5B929CEE" w14:textId="0032553D" w:rsidR="00B24092" w:rsidRPr="00EB2881" w:rsidRDefault="00B24092" w:rsidP="00B24092">
      <w:pPr>
        <w:pStyle w:val="BodyText"/>
        <w:rPr>
          <w:lang w:val="en-US"/>
        </w:rPr>
      </w:pPr>
      <w:r>
        <w:rPr>
          <w:color w:val="000000" w:themeColor="text1"/>
        </w:rPr>
        <w:t>ISO 19152</w:t>
      </w:r>
      <w:r w:rsidRPr="005A424B">
        <w:rPr>
          <w:color w:val="000000" w:themeColor="text1"/>
        </w:rPr>
        <w:t xml:space="preserve"> also provides the capability to version objects. This Versioned Object structure is extremely valuable in the </w:t>
      </w:r>
      <w:r>
        <w:rPr>
          <w:color w:val="000000" w:themeColor="text1"/>
        </w:rPr>
        <w:t>MLB</w:t>
      </w:r>
      <w:r w:rsidRPr="005A424B">
        <w:rPr>
          <w:color w:val="000000" w:themeColor="text1"/>
        </w:rPr>
        <w:t xml:space="preserve"> application area (and in other application areas such as Marine Cadastre). In the area of nautical charts, </w:t>
      </w:r>
      <w:r w:rsidR="000A192B">
        <w:rPr>
          <w:color w:val="000000" w:themeColor="text1"/>
        </w:rPr>
        <w:t xml:space="preserve">for </w:t>
      </w:r>
      <w:r w:rsidRPr="005A424B">
        <w:rPr>
          <w:color w:val="000000" w:themeColor="text1"/>
        </w:rPr>
        <w:t xml:space="preserve">both paper charts and ENCs, the whole chart or data set is versioned. This is </w:t>
      </w:r>
      <w:r w:rsidR="00F10A4D">
        <w:rPr>
          <w:color w:val="000000" w:themeColor="text1"/>
        </w:rPr>
        <w:t xml:space="preserve">an </w:t>
      </w:r>
      <w:r w:rsidRPr="005A424B">
        <w:rPr>
          <w:color w:val="000000" w:themeColor="text1"/>
        </w:rPr>
        <w:t xml:space="preserve">appropriate approach for this type of data product; however, for Marine Limits and Boundaries and for Marine Cadastre it is necessary to be able to manage the version of features and attributes at the individual </w:t>
      </w:r>
      <w:r w:rsidRPr="005A424B">
        <w:rPr>
          <w:color w:val="000000" w:themeColor="text1"/>
        </w:rPr>
        <w:lastRenderedPageBreak/>
        <w:t>object level. For example, the rights to a fishing zone may change without altering anything else. Individual versioning of objects allows changes to be managed at a fine level</w:t>
      </w:r>
      <w:r>
        <w:rPr>
          <w:color w:val="000000" w:themeColor="text1"/>
        </w:rPr>
        <w:t>.</w:t>
      </w:r>
      <w:r w:rsidR="00B77A39">
        <w:rPr>
          <w:color w:val="000000" w:themeColor="text1"/>
        </w:rPr>
        <w:t xml:space="preserve"> Versioning at the object level is also appropriate in a Marine Spatial Data Infrastructure (MSDI)</w:t>
      </w:r>
      <w:r w:rsidR="00E36E3A">
        <w:rPr>
          <w:color w:val="000000" w:themeColor="text1"/>
        </w:rPr>
        <w:t xml:space="preserve"> where feature data may be available through a Web Feature Service interface</w:t>
      </w:r>
      <w:r w:rsidR="000A192B">
        <w:rPr>
          <w:rStyle w:val="FootnoteReference"/>
          <w:color w:val="000000" w:themeColor="text1"/>
        </w:rPr>
        <w:footnoteReference w:id="4"/>
      </w:r>
      <w:r w:rsidR="00B77A39">
        <w:rPr>
          <w:color w:val="000000" w:themeColor="text1"/>
        </w:rPr>
        <w:t>.</w:t>
      </w:r>
    </w:p>
    <w:p w14:paraId="229B3240" w14:textId="77777777" w:rsidR="008D727D" w:rsidRPr="00B702BD" w:rsidRDefault="00B24092" w:rsidP="00025807">
      <w:pPr>
        <w:pStyle w:val="Heading3"/>
      </w:pPr>
      <w:bookmarkStart w:id="486" w:name="_Toc479874461"/>
      <w:bookmarkStart w:id="487" w:name="_Toc499317659"/>
      <w:r w:rsidRPr="00EB2881">
        <w:t>Basic Administrative Unit Package</w:t>
      </w:r>
      <w:bookmarkEnd w:id="486"/>
      <w:bookmarkEnd w:id="487"/>
    </w:p>
    <w:p w14:paraId="36E38848" w14:textId="21C0BC1E" w:rsidR="00B24092" w:rsidRDefault="00B24092" w:rsidP="00B24092">
      <w:pPr>
        <w:pStyle w:val="BodyText"/>
      </w:pPr>
      <w:r>
        <w:t>The Basic Administrative Unit as defined for S-121 is derived from the class LA_BAUnit defined in ISO 19152</w:t>
      </w:r>
      <w:r w:rsidR="00693AA8">
        <w:t xml:space="preserve"> which relates </w:t>
      </w:r>
      <w:r>
        <w:t xml:space="preserve">rights, responsibilities or restrictions </w:t>
      </w:r>
      <w:r w:rsidR="00693AA8">
        <w:t>to the feature structure</w:t>
      </w:r>
      <w:r>
        <w:t xml:space="preserve">. </w:t>
      </w:r>
      <w:r w:rsidR="00933BA3">
        <w:t xml:space="preserve">This class is related to the </w:t>
      </w:r>
      <w:r w:rsidR="0034717C">
        <w:t>S121_</w:t>
      </w:r>
      <w:r w:rsidR="00C036DC">
        <w:t>FeatureUnit</w:t>
      </w:r>
      <w:r w:rsidR="00933BA3">
        <w:t xml:space="preserve">. S121_BAUnit </w:t>
      </w:r>
      <w:r>
        <w:t>is a realization of the class S121_</w:t>
      </w:r>
      <w:r w:rsidR="00933BA3">
        <w:t>ThematicAttributeType</w:t>
      </w:r>
      <w:r w:rsidR="00E5775C">
        <w:t xml:space="preserve">. For example a collection of features represented by several </w:t>
      </w:r>
      <w:r w:rsidR="0034717C">
        <w:t>S121_FeatureUnit</w:t>
      </w:r>
      <w:r w:rsidR="00E5775C">
        <w:t xml:space="preserve"> objects may have a relationship to the same set or rights, restrictions and/or responsibilities and parties. It “carries the characteristics” expressed by the administrative structure and relates it to the </w:t>
      </w:r>
      <w:r w:rsidR="00102694">
        <w:t>feature.</w:t>
      </w:r>
      <w:r w:rsidR="00E5775C">
        <w:t xml:space="preserve">  </w:t>
      </w:r>
      <w:r>
        <w:t xml:space="preserve">The </w:t>
      </w:r>
      <w:r w:rsidR="0034717C">
        <w:t>S121_BAUnit</w:t>
      </w:r>
      <w:r>
        <w:t xml:space="preserve"> object also inherits from ISO 19152 VersionedObject. This allows the definition begin and end lifespans for an object and also provides optional quality and source references. This is illustrated in Figure 5. </w:t>
      </w:r>
    </w:p>
    <w:p w14:paraId="51F0137D" w14:textId="351A5B02" w:rsidR="00B24092" w:rsidRDefault="00B24092" w:rsidP="00B24092">
      <w:pPr>
        <w:pStyle w:val="BodyText"/>
      </w:pPr>
      <w:r>
        <w:t xml:space="preserve">Realization </w:t>
      </w:r>
      <w:r w:rsidR="00C036DC">
        <w:t>relationships are</w:t>
      </w:r>
      <w:r>
        <w:t xml:space="preserve"> used to prevent double inheritance. The relationship between LA_BAUnit and </w:t>
      </w:r>
      <w:r w:rsidR="0034717C">
        <w:t>S121_BAUnit</w:t>
      </w:r>
      <w:r>
        <w:t xml:space="preserve"> is a “realize” relationship because only some of the attributes are inherited. One </w:t>
      </w:r>
      <w:r w:rsidRPr="009A3AB2">
        <w:t xml:space="preserve">attribute </w:t>
      </w:r>
      <w:r w:rsidRPr="009A3AB2">
        <w:rPr>
          <w:i/>
        </w:rPr>
        <w:t>type</w:t>
      </w:r>
      <w:r w:rsidRPr="009A3AB2">
        <w:t xml:space="preserve"> is</w:t>
      </w:r>
      <w:r>
        <w:t xml:space="preserve"> overwritten with a different code list that is appropriate for a marine environment since the list from ISO 19152 is land oriented. Attribute values such as basicPropertyUnit and leasedUnit are only needed in a land cadaster. </w:t>
      </w:r>
    </w:p>
    <w:p w14:paraId="02287A61" w14:textId="2BB99F86" w:rsidR="00B24092" w:rsidRPr="00025807" w:rsidRDefault="00B24092" w:rsidP="00B24092">
      <w:pPr>
        <w:pStyle w:val="BodyText"/>
      </w:pPr>
      <w:r>
        <w:t>The relationship between S121_GF_</w:t>
      </w:r>
      <w:r w:rsidR="00102694">
        <w:t xml:space="preserve">ThematicAttributeType </w:t>
      </w:r>
      <w:r>
        <w:t xml:space="preserve">and S121_BAUnit is also a “realize” relationship. Since </w:t>
      </w:r>
      <w:r w:rsidR="006E6F8A">
        <w:t>S121_GF_ThematicAttributeType</w:t>
      </w:r>
      <w:r>
        <w:t xml:space="preserve"> is a metaclass only some of the attributes are required. The </w:t>
      </w:r>
      <w:r w:rsidRPr="00EB2881">
        <w:rPr>
          <w:i/>
        </w:rPr>
        <w:t>definition</w:t>
      </w:r>
      <w:r>
        <w:t xml:space="preserve">, </w:t>
      </w:r>
      <w:r w:rsidR="00102694">
        <w:rPr>
          <w:i/>
        </w:rPr>
        <w:t>valueType, domainOfValues</w:t>
      </w:r>
      <w:r w:rsidR="00102694">
        <w:t xml:space="preserve"> </w:t>
      </w:r>
      <w:r>
        <w:t xml:space="preserve">and </w:t>
      </w:r>
      <w:r w:rsidR="00102694">
        <w:rPr>
          <w:i/>
        </w:rPr>
        <w:t>multiplicity</w:t>
      </w:r>
      <w:r>
        <w:t xml:space="preserve"> attributes are recorded in the Feature Concept Dictionary and are not required as part of S121_BAUnit. The </w:t>
      </w:r>
      <w:r w:rsidR="00102694">
        <w:rPr>
          <w:i/>
        </w:rPr>
        <w:t>member</w:t>
      </w:r>
      <w:r w:rsidR="00102694" w:rsidRPr="00A86624">
        <w:rPr>
          <w:i/>
        </w:rPr>
        <w:t>Name</w:t>
      </w:r>
      <w:r w:rsidR="00102694">
        <w:t xml:space="preserve"> </w:t>
      </w:r>
      <w:r>
        <w:t xml:space="preserve">attribute </w:t>
      </w:r>
      <w:r w:rsidR="00923D42">
        <w:t>from S</w:t>
      </w:r>
      <w:r w:rsidR="00E824B6">
        <w:t>-</w:t>
      </w:r>
      <w:r w:rsidR="00923D42">
        <w:t xml:space="preserve">100 </w:t>
      </w:r>
      <w:r>
        <w:t>is inherited</w:t>
      </w:r>
      <w:r w:rsidR="006E6F8A">
        <w:t xml:space="preserve"> and is renamed as</w:t>
      </w:r>
      <w:r w:rsidR="001F439C">
        <w:t xml:space="preserve"> </w:t>
      </w:r>
      <w:r w:rsidR="001F439C" w:rsidRPr="00AB7A8D">
        <w:rPr>
          <w:i/>
        </w:rPr>
        <w:t>basicAdministrativeUnitName</w:t>
      </w:r>
      <w:r w:rsidRPr="00AB7A8D">
        <w:t xml:space="preserve">. </w:t>
      </w:r>
      <w:r w:rsidR="003C78B0" w:rsidRPr="00AB7A8D">
        <w:t>The</w:t>
      </w:r>
      <w:r w:rsidR="003C78B0">
        <w:t xml:space="preserve"> attribute name is in "CamelCase" in line with the naming rules for the S-100 Feature Concept Dictionary. Long descriptive names are used that do not include acronyms.</w:t>
      </w:r>
    </w:p>
    <w:p w14:paraId="65EB9827" w14:textId="77777777" w:rsidR="00B24092" w:rsidRDefault="00B24092" w:rsidP="00B24092">
      <w:pPr>
        <w:pStyle w:val="BodyText"/>
      </w:pPr>
      <w:r>
        <w:t xml:space="preserve">The primary source for the model is IHO S-100. This provides direct compatibility with other IHO product specifications. The inheritance from ISO 19152 allows for compatibility with Land Cadastre and land based limits and boundaries. Those structures and attributes from the Land Administrative Domain Model that do not apply to a marine environment are not inherited. </w:t>
      </w:r>
    </w:p>
    <w:p w14:paraId="1A3903DD" w14:textId="55FCD5FC" w:rsidR="00B24092" w:rsidRDefault="00B24092" w:rsidP="00B24092">
      <w:pPr>
        <w:pStyle w:val="BodyText"/>
      </w:pPr>
      <w:r>
        <w:t>The attribute uID is used in relationships between instances of the S121_B</w:t>
      </w:r>
      <w:r w:rsidR="003C78B0">
        <w:t>asic</w:t>
      </w:r>
      <w:r>
        <w:t>A</w:t>
      </w:r>
      <w:r w:rsidR="003C78B0">
        <w:t>dministrative</w:t>
      </w:r>
      <w:r>
        <w:t xml:space="preserve">Unit and </w:t>
      </w:r>
      <w:r w:rsidRPr="00BB3D55">
        <w:rPr>
          <w:lang w:val="en-US"/>
        </w:rPr>
        <w:t xml:space="preserve">Rights, </w:t>
      </w:r>
      <w:r>
        <w:rPr>
          <w:lang w:val="en-US"/>
        </w:rPr>
        <w:t>R</w:t>
      </w:r>
      <w:r w:rsidRPr="00BB3D55">
        <w:rPr>
          <w:lang w:val="en-US"/>
        </w:rPr>
        <w:t xml:space="preserve">estrictions and/or </w:t>
      </w:r>
      <w:r>
        <w:rPr>
          <w:lang w:val="en-US"/>
        </w:rPr>
        <w:t>R</w:t>
      </w:r>
      <w:r w:rsidRPr="00BB3D55">
        <w:rPr>
          <w:lang w:val="en-US"/>
        </w:rPr>
        <w:t>esponsibilities (</w:t>
      </w:r>
      <w:r w:rsidR="003C78B0">
        <w:rPr>
          <w:lang w:val="en-US"/>
        </w:rPr>
        <w:t xml:space="preserve">from </w:t>
      </w:r>
      <w:r w:rsidRPr="00BB3D55">
        <w:rPr>
          <w:lang w:val="en-US"/>
        </w:rPr>
        <w:t xml:space="preserve">LA_RRR) </w:t>
      </w:r>
      <w:r>
        <w:rPr>
          <w:lang w:val="en-US"/>
        </w:rPr>
        <w:t>and</w:t>
      </w:r>
      <w:r w:rsidRPr="00BB3D55">
        <w:rPr>
          <w:lang w:val="en-US"/>
        </w:rPr>
        <w:t xml:space="preserve"> parties (</w:t>
      </w:r>
      <w:r w:rsidR="003C78B0">
        <w:rPr>
          <w:lang w:val="en-US"/>
        </w:rPr>
        <w:t xml:space="preserve">from </w:t>
      </w:r>
      <w:r w:rsidRPr="00BB3D55">
        <w:rPr>
          <w:lang w:val="en-US"/>
        </w:rPr>
        <w:t xml:space="preserve">LA_Party) </w:t>
      </w:r>
      <w:r>
        <w:rPr>
          <w:lang w:val="en-US"/>
        </w:rPr>
        <w:t>information objects.</w:t>
      </w:r>
      <w:r>
        <w:t xml:space="preserve"> </w:t>
      </w:r>
      <w:r w:rsidR="009A3AB2">
        <w:t xml:space="preserve">It takes on the value Oid which consists of a namespace and an identifier. </w:t>
      </w:r>
      <w:r w:rsidR="00FF3E7D">
        <w:t xml:space="preserve">For example, </w:t>
      </w:r>
      <w:r w:rsidR="00FF3E7D" w:rsidRPr="00025807">
        <w:rPr>
          <w:u w:val="single"/>
        </w:rPr>
        <w:t>Zone</w:t>
      </w:r>
      <w:r w:rsidR="003C78B0">
        <w:rPr>
          <w:u w:val="single"/>
        </w:rPr>
        <w:t>-</w:t>
      </w:r>
      <w:r w:rsidR="00FF3E7D" w:rsidRPr="00025807">
        <w:rPr>
          <w:u w:val="single"/>
        </w:rPr>
        <w:t>23</w:t>
      </w:r>
      <w:r w:rsidR="00FF3E7D">
        <w:t xml:space="preserve"> has the id value 23 in the S-121 Zone namespace.</w:t>
      </w:r>
    </w:p>
    <w:p w14:paraId="331CEF05" w14:textId="39C00F4F" w:rsidR="00BB43FD" w:rsidRDefault="00BB43FD" w:rsidP="00B24092">
      <w:pPr>
        <w:pStyle w:val="BodyText"/>
      </w:pPr>
      <w:r>
        <w:lastRenderedPageBreak/>
        <w:t xml:space="preserve">The attribute </w:t>
      </w:r>
      <w:r w:rsidR="003C78B0" w:rsidRPr="001F439C">
        <w:rPr>
          <w:i/>
        </w:rPr>
        <w:t>basicAdministrativeUnitName</w:t>
      </w:r>
      <w:r>
        <w:t xml:space="preserve">is </w:t>
      </w:r>
      <w:r w:rsidR="003C78B0">
        <w:t xml:space="preserve">also </w:t>
      </w:r>
      <w:r>
        <w:t>realized from LA_BAUnit. It establishes name for an instance of a B</w:t>
      </w:r>
      <w:r w:rsidR="003C78B0">
        <w:t>asic</w:t>
      </w:r>
      <w:r>
        <w:t>A</w:t>
      </w:r>
      <w:r w:rsidR="003C78B0">
        <w:t>dministrative</w:t>
      </w:r>
      <w:r>
        <w:t xml:space="preserve">Unit. </w:t>
      </w:r>
      <w:r w:rsidR="003C78B0">
        <w:t>This double inheritance simply merges the two sources of name.</w:t>
      </w:r>
    </w:p>
    <w:p w14:paraId="23124402" w14:textId="3F3AA7B1" w:rsidR="009A3AB2" w:rsidRDefault="009A3AB2" w:rsidP="009A3AB2">
      <w:pPr>
        <w:pStyle w:val="BodyText"/>
      </w:pPr>
      <w:r>
        <w:t xml:space="preserve">The attribute </w:t>
      </w:r>
      <w:r w:rsidR="003C78B0">
        <w:rPr>
          <w:i/>
        </w:rPr>
        <w:t>basicAdministrativeUnitType</w:t>
      </w:r>
      <w:r>
        <w:t xml:space="preserve"> makes use of the code list </w:t>
      </w:r>
      <w:r w:rsidR="003C78B0" w:rsidRPr="001F439C">
        <w:rPr>
          <w:i/>
        </w:rPr>
        <w:t>basicAdministrativeUnit</w:t>
      </w:r>
      <w:r w:rsidR="003C78B0">
        <w:rPr>
          <w:i/>
        </w:rPr>
        <w:t>TypeList</w:t>
      </w:r>
      <w:r>
        <w:t>. This code list includes types of administrative units.</w:t>
      </w:r>
    </w:p>
    <w:p w14:paraId="780A7006" w14:textId="5D2EA7C8" w:rsidR="00BB43FD" w:rsidRDefault="00BB43FD" w:rsidP="00B24092">
      <w:pPr>
        <w:pStyle w:val="BodyText"/>
      </w:pPr>
      <w:r>
        <w:t xml:space="preserve">The attribute </w:t>
      </w:r>
      <w:r w:rsidR="003C78B0">
        <w:rPr>
          <w:i/>
        </w:rPr>
        <w:t>basicAdministrativeUnitContext</w:t>
      </w:r>
      <w:r>
        <w:t xml:space="preserve"> allows the context for an instance of a B</w:t>
      </w:r>
      <w:r w:rsidR="00FB7821">
        <w:t>asic</w:t>
      </w:r>
      <w:r>
        <w:t>A</w:t>
      </w:r>
      <w:r w:rsidR="00FB7821">
        <w:t>dministrative</w:t>
      </w:r>
      <w:r>
        <w:t>Unit to be described. This would include other information that would be included with a logical administrative unit in a legal document.</w:t>
      </w:r>
    </w:p>
    <w:p w14:paraId="437894E2" w14:textId="0A70EF3B" w:rsidR="00BB43FD" w:rsidRDefault="00BB43FD" w:rsidP="00B24092">
      <w:pPr>
        <w:pStyle w:val="BodyText"/>
      </w:pPr>
      <w:r>
        <w:t xml:space="preserve">Both the attribute </w:t>
      </w:r>
      <w:r w:rsidR="00FB7821" w:rsidRPr="001F439C">
        <w:rPr>
          <w:i/>
        </w:rPr>
        <w:t>basicAdministrativeUnitName</w:t>
      </w:r>
      <w:r>
        <w:t xml:space="preserve"> and </w:t>
      </w:r>
      <w:r w:rsidR="00FB7821">
        <w:rPr>
          <w:i/>
        </w:rPr>
        <w:t>basicAdministrativeUnitContext</w:t>
      </w:r>
      <w:r>
        <w:t xml:space="preserve"> support multilingual character strings in accordance with the ISO TC211 PT_Locale structure.</w:t>
      </w:r>
    </w:p>
    <w:p w14:paraId="03F481F0" w14:textId="77777777" w:rsidR="00B24092" w:rsidRDefault="00B24092" w:rsidP="001F439C">
      <w:pPr>
        <w:jc w:val="center"/>
        <w:rPr>
          <w:noProof/>
        </w:rPr>
      </w:pPr>
    </w:p>
    <w:p w14:paraId="076783D7" w14:textId="210B0082" w:rsidR="001F439C" w:rsidRDefault="001F439C" w:rsidP="001F439C">
      <w:pPr>
        <w:jc w:val="center"/>
        <w:rPr>
          <w:noProof/>
        </w:rPr>
      </w:pPr>
      <w:r>
        <w:rPr>
          <w:noProof/>
          <w:lang w:val="en-GB" w:eastAsia="en-GB"/>
        </w:rPr>
        <w:drawing>
          <wp:inline distT="0" distB="0" distL="0" distR="0" wp14:anchorId="3E1F2E67" wp14:editId="4A70844E">
            <wp:extent cx="5957570" cy="3044825"/>
            <wp:effectExtent l="0" t="0" r="508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DC-S121 Basic Administrative Unit Inheritance.png"/>
                    <pic:cNvPicPr/>
                  </pic:nvPicPr>
                  <pic:blipFill>
                    <a:blip r:embed="rId17">
                      <a:extLst>
                        <a:ext uri="{28A0092B-C50C-407E-A947-70E740481C1C}">
                          <a14:useLocalDpi xmlns:a14="http://schemas.microsoft.com/office/drawing/2010/main" val="0"/>
                        </a:ext>
                      </a:extLst>
                    </a:blip>
                    <a:stretch>
                      <a:fillRect/>
                    </a:stretch>
                  </pic:blipFill>
                  <pic:spPr>
                    <a:xfrm>
                      <a:off x="0" y="0"/>
                      <a:ext cx="5957570" cy="3044825"/>
                    </a:xfrm>
                    <a:prstGeom prst="rect">
                      <a:avLst/>
                    </a:prstGeom>
                  </pic:spPr>
                </pic:pic>
              </a:graphicData>
            </a:graphic>
          </wp:inline>
        </w:drawing>
      </w:r>
    </w:p>
    <w:p w14:paraId="562993E0" w14:textId="54964D35" w:rsidR="00B24092" w:rsidRPr="005A424B" w:rsidRDefault="00B24092" w:rsidP="009E421C">
      <w:pPr>
        <w:pStyle w:val="Figurecaption"/>
        <w:keepNext/>
        <w:ind w:left="446"/>
      </w:pPr>
    </w:p>
    <w:p w14:paraId="141AE15A" w14:textId="66B94F0C" w:rsidR="00B24092" w:rsidRPr="00EB2881" w:rsidRDefault="00B24092" w:rsidP="00B24092">
      <w:pPr>
        <w:pStyle w:val="Figurecaption"/>
        <w:rPr>
          <w:lang w:val="en-US"/>
        </w:rPr>
      </w:pPr>
      <w:r w:rsidRPr="00EB2881">
        <w:rPr>
          <w:lang w:val="en-US"/>
        </w:rPr>
        <w:t xml:space="preserve">Figure </w:t>
      </w:r>
      <w:r>
        <w:rPr>
          <w:lang w:val="en-US"/>
        </w:rPr>
        <w:t>5</w:t>
      </w:r>
      <w:r w:rsidRPr="00EB2881">
        <w:rPr>
          <w:lang w:val="en-US"/>
        </w:rPr>
        <w:t xml:space="preserve"> – </w:t>
      </w:r>
      <w:r w:rsidRPr="005A424B">
        <w:t>S121 Basic Administrative Unit Inheritance</w:t>
      </w:r>
    </w:p>
    <w:p w14:paraId="6643FF87" w14:textId="77777777" w:rsidR="008D727D" w:rsidRPr="00065E29" w:rsidRDefault="008D727D" w:rsidP="008D727D"/>
    <w:p w14:paraId="59AEC2F8" w14:textId="77777777" w:rsidR="008D727D" w:rsidRPr="00B702BD" w:rsidRDefault="00567B2F" w:rsidP="00025807">
      <w:pPr>
        <w:pStyle w:val="Heading3"/>
      </w:pPr>
      <w:bookmarkStart w:id="488" w:name="_Toc479874462"/>
      <w:bookmarkStart w:id="489" w:name="_Toc499317660"/>
      <w:r>
        <w:t>Feature Unit</w:t>
      </w:r>
      <w:bookmarkEnd w:id="488"/>
      <w:bookmarkEnd w:id="489"/>
    </w:p>
    <w:p w14:paraId="207A97A3" w14:textId="49D9C659" w:rsidR="00B24092" w:rsidRDefault="00B24092" w:rsidP="00B24092">
      <w:pPr>
        <w:pStyle w:val="BodyText"/>
      </w:pPr>
      <w:r>
        <w:t xml:space="preserve">The </w:t>
      </w:r>
      <w:r w:rsidR="00567B2F">
        <w:t xml:space="preserve">Feature </w:t>
      </w:r>
      <w:r>
        <w:t xml:space="preserve">Unit </w:t>
      </w:r>
      <w:r w:rsidR="0024051B" w:rsidRPr="0024051B">
        <w:t>is a realization of the class S121_FeatureType and as such the definition of the feature type can be included in the Feature Concept Dictionary. For example the feature type “Territorial Sea”, which would be used in a Maritime Limits and Boundaries Product Specification (S-121), would have a registered definition in the Feature Concept Dictionary. This feature type would also be able to take on the rights, responsibilities and restrictions and party administrative attributes through a relation to S121_B</w:t>
      </w:r>
      <w:r w:rsidR="00FB7821">
        <w:t>asic</w:t>
      </w:r>
      <w:r w:rsidR="0024051B" w:rsidRPr="0024051B">
        <w:t>A</w:t>
      </w:r>
      <w:r w:rsidR="00FB7821">
        <w:t>dmin istrative</w:t>
      </w:r>
      <w:r w:rsidR="0024051B" w:rsidRPr="0024051B">
        <w:t xml:space="preserve">Unit.  </w:t>
      </w:r>
    </w:p>
    <w:p w14:paraId="1A17FF24" w14:textId="29966F72" w:rsidR="0024051B" w:rsidRDefault="0024051B" w:rsidP="00B24092">
      <w:pPr>
        <w:pStyle w:val="BodyText"/>
      </w:pPr>
      <w:r>
        <w:lastRenderedPageBreak/>
        <w:t xml:space="preserve">The name of the feature </w:t>
      </w:r>
      <w:r w:rsidR="00E642FC">
        <w:t xml:space="preserve">is </w:t>
      </w:r>
      <w:r w:rsidR="0034746B">
        <w:t xml:space="preserve">optionally </w:t>
      </w:r>
      <w:r w:rsidR="00E642FC">
        <w:t xml:space="preserve">defined in the attribute </w:t>
      </w:r>
      <w:r w:rsidR="00FB7821">
        <w:rPr>
          <w:i/>
        </w:rPr>
        <w:t>n</w:t>
      </w:r>
      <w:r w:rsidR="00D34468" w:rsidRPr="00025807">
        <w:rPr>
          <w:i/>
        </w:rPr>
        <w:t>ame</w:t>
      </w:r>
      <w:r w:rsidR="00E642FC">
        <w:t xml:space="preserve">.  </w:t>
      </w:r>
      <w:r w:rsidR="00C50890">
        <w:t xml:space="preserve">The </w:t>
      </w:r>
      <w:r w:rsidR="00C50890" w:rsidRPr="00C50890">
        <w:rPr>
          <w:i/>
        </w:rPr>
        <w:t>definition</w:t>
      </w:r>
      <w:r w:rsidR="00C50890">
        <w:t xml:space="preserve">, </w:t>
      </w:r>
      <w:r w:rsidR="00A21A8F">
        <w:t xml:space="preserve">and </w:t>
      </w:r>
      <w:r w:rsidR="00C50890" w:rsidRPr="00C50890">
        <w:rPr>
          <w:i/>
        </w:rPr>
        <w:t>isAbstract</w:t>
      </w:r>
      <w:r w:rsidR="00C50890">
        <w:t xml:space="preserve"> of the feature are recorded in the Feature Concept Dictionary so do not need to be included in attributes.</w:t>
      </w:r>
    </w:p>
    <w:p w14:paraId="25A3C107" w14:textId="77777777" w:rsidR="00B24092" w:rsidRDefault="00B24092" w:rsidP="00B24092">
      <w:pPr>
        <w:pStyle w:val="BodyText"/>
      </w:pPr>
      <w:r>
        <w:t xml:space="preserve">The attribute </w:t>
      </w:r>
      <w:r w:rsidR="00017D12">
        <w:rPr>
          <w:i/>
        </w:rPr>
        <w:t>f</w:t>
      </w:r>
      <w:r w:rsidR="00017D12" w:rsidRPr="00EF5FBC">
        <w:rPr>
          <w:i/>
        </w:rPr>
        <w:t>uID</w:t>
      </w:r>
      <w:r w:rsidR="00017D12">
        <w:t xml:space="preserve"> </w:t>
      </w:r>
      <w:r>
        <w:t xml:space="preserve">is the </w:t>
      </w:r>
      <w:r w:rsidR="00017D12">
        <w:t xml:space="preserve">feature </w:t>
      </w:r>
      <w:r>
        <w:t xml:space="preserve">unit identifier that is referenced by the other elements of the </w:t>
      </w:r>
      <w:r w:rsidR="00017D12">
        <w:t xml:space="preserve">administrative attribute </w:t>
      </w:r>
      <w:r>
        <w:t>structure.</w:t>
      </w:r>
    </w:p>
    <w:p w14:paraId="0E62021A" w14:textId="6A6D183A" w:rsidR="00D34468" w:rsidRDefault="00D34468" w:rsidP="00D34468">
      <w:pPr>
        <w:pStyle w:val="BodyText"/>
      </w:pPr>
      <w:r>
        <w:t xml:space="preserve">The attribute </w:t>
      </w:r>
      <w:r w:rsidR="00FB7821">
        <w:rPr>
          <w:i/>
        </w:rPr>
        <w:t>n</w:t>
      </w:r>
      <w:r>
        <w:rPr>
          <w:i/>
        </w:rPr>
        <w:t>ame</w:t>
      </w:r>
      <w:r>
        <w:t xml:space="preserve"> provides a name of the feature unit.</w:t>
      </w:r>
      <w:r w:rsidR="00FB7821">
        <w:t xml:space="preserve"> This may be the legal name by which a feature is known.</w:t>
      </w:r>
    </w:p>
    <w:p w14:paraId="5AF79BCA" w14:textId="76476898" w:rsidR="00D34468" w:rsidRDefault="00D34468" w:rsidP="00B24092">
      <w:pPr>
        <w:pStyle w:val="BodyText"/>
      </w:pPr>
      <w:r>
        <w:t xml:space="preserve">The attribute </w:t>
      </w:r>
      <w:r w:rsidR="00FB7821">
        <w:rPr>
          <w:i/>
        </w:rPr>
        <w:t>l</w:t>
      </w:r>
      <w:r w:rsidRPr="00B05128">
        <w:rPr>
          <w:i/>
        </w:rPr>
        <w:t>abel</w:t>
      </w:r>
      <w:r>
        <w:t xml:space="preserve"> provides a</w:t>
      </w:r>
      <w:r w:rsidR="003D47E3">
        <w:t>n optional</w:t>
      </w:r>
      <w:r>
        <w:t xml:space="preserve"> short textual identifier of the feature unit.</w:t>
      </w:r>
      <w:r w:rsidR="00FB7821">
        <w:t xml:space="preserve"> This is often a code or similar identifier.</w:t>
      </w:r>
    </w:p>
    <w:p w14:paraId="3A6173ED" w14:textId="5ED70803" w:rsidR="007F5FCD" w:rsidRDefault="007F5FCD" w:rsidP="00B24092">
      <w:pPr>
        <w:pStyle w:val="BodyText"/>
      </w:pPr>
      <w:r>
        <w:t>It is required to have either a name (</w:t>
      </w:r>
      <w:r w:rsidR="00FB7821">
        <w:rPr>
          <w:i/>
        </w:rPr>
        <w:t>n</w:t>
      </w:r>
      <w:r>
        <w:rPr>
          <w:i/>
        </w:rPr>
        <w:t>ame</w:t>
      </w:r>
      <w:r>
        <w:t>) or a label (</w:t>
      </w:r>
      <w:r w:rsidR="00FB7821">
        <w:rPr>
          <w:i/>
        </w:rPr>
        <w:t>l</w:t>
      </w:r>
      <w:r w:rsidRPr="00B05128">
        <w:rPr>
          <w:i/>
        </w:rPr>
        <w:t>abel</w:t>
      </w:r>
      <w:r>
        <w:t>) on a feature unit.</w:t>
      </w:r>
      <w:r w:rsidR="00B37A43">
        <w:t xml:space="preserve"> Since both the name and the label are recorded in the Feature Concept Dictionary for a Feature Type it is straightforward to convert from one type of identifier to the other. Some types of encodings, such as a human readable textual encoding would make use of the </w:t>
      </w:r>
      <w:r w:rsidR="00B37A43" w:rsidRPr="00FB7821">
        <w:rPr>
          <w:i/>
        </w:rPr>
        <w:t>name</w:t>
      </w:r>
      <w:r w:rsidR="00B37A43">
        <w:t xml:space="preserve"> since it is mor</w:t>
      </w:r>
      <w:r w:rsidR="003D47E3">
        <w:t>e</w:t>
      </w:r>
      <w:r w:rsidR="00B37A43">
        <w:t xml:space="preserve"> readable than a </w:t>
      </w:r>
      <w:r w:rsidR="00B37A43" w:rsidRPr="00FB7821">
        <w:rPr>
          <w:i/>
        </w:rPr>
        <w:t>code</w:t>
      </w:r>
      <w:r w:rsidR="00B37A43">
        <w:t>.</w:t>
      </w:r>
    </w:p>
    <w:p w14:paraId="1630DED2" w14:textId="7A5B426A" w:rsidR="008B754E" w:rsidRDefault="008B754E" w:rsidP="00B24092">
      <w:pPr>
        <w:pStyle w:val="BodyText"/>
      </w:pPr>
      <w:r>
        <w:t xml:space="preserve">The attribute </w:t>
      </w:r>
      <w:r w:rsidR="00F17586">
        <w:rPr>
          <w:i/>
        </w:rPr>
        <w:t>legalStatus</w:t>
      </w:r>
      <w:r w:rsidR="00D34468">
        <w:rPr>
          <w:i/>
        </w:rPr>
        <w:t>T</w:t>
      </w:r>
      <w:r w:rsidR="00D34468" w:rsidRPr="00025807">
        <w:rPr>
          <w:i/>
        </w:rPr>
        <w:t>ype</w:t>
      </w:r>
      <w:r w:rsidR="00D34468">
        <w:t xml:space="preserve"> </w:t>
      </w:r>
      <w:r>
        <w:t>describes the type of the feature</w:t>
      </w:r>
      <w:r w:rsidR="0034746B">
        <w:t xml:space="preserve">; e.g. </w:t>
      </w:r>
      <w:r>
        <w:t>Marine Limit and Boundary (</w:t>
      </w:r>
      <w:r w:rsidR="0034746B">
        <w:t>MLB</w:t>
      </w:r>
      <w:r>
        <w:t>) or A76 from UNCLOS</w:t>
      </w:r>
      <w:r w:rsidR="00B37A43">
        <w:t xml:space="preserve"> or other</w:t>
      </w:r>
      <w:r>
        <w:t>.</w:t>
      </w:r>
      <w:r w:rsidR="00712941">
        <w:t xml:space="preserve"> This attribute takes on values from the class legalStatusTypeList.</w:t>
      </w:r>
    </w:p>
    <w:p w14:paraId="2BB3B42D" w14:textId="1A0FC8DB" w:rsidR="004B7808" w:rsidRDefault="004B7808" w:rsidP="00B24092">
      <w:pPr>
        <w:pStyle w:val="BodyText"/>
      </w:pPr>
      <w:r>
        <w:t xml:space="preserve">The attribute </w:t>
      </w:r>
      <w:r w:rsidR="00F17586">
        <w:rPr>
          <w:i/>
        </w:rPr>
        <w:t>c</w:t>
      </w:r>
      <w:r w:rsidR="00D34468" w:rsidRPr="00025807">
        <w:rPr>
          <w:i/>
        </w:rPr>
        <w:t>ontext</w:t>
      </w:r>
      <w:r w:rsidR="00D34468">
        <w:t xml:space="preserve"> </w:t>
      </w:r>
      <w:r w:rsidR="0034746B">
        <w:t xml:space="preserve">optionally </w:t>
      </w:r>
      <w:r>
        <w:t>describes the legal or administrative aspects of the feature object.</w:t>
      </w:r>
    </w:p>
    <w:p w14:paraId="5F56C376" w14:textId="44EDB56C" w:rsidR="0034746B" w:rsidRDefault="004B7808" w:rsidP="00B24092">
      <w:pPr>
        <w:pStyle w:val="BodyText"/>
      </w:pPr>
      <w:r>
        <w:t>The</w:t>
      </w:r>
      <w:r w:rsidR="008B754E">
        <w:t xml:space="preserve"> attribute </w:t>
      </w:r>
      <w:r w:rsidR="00F17586">
        <w:rPr>
          <w:i/>
        </w:rPr>
        <w:t>r</w:t>
      </w:r>
      <w:r w:rsidRPr="00025807">
        <w:rPr>
          <w:i/>
        </w:rPr>
        <w:t>eleasability</w:t>
      </w:r>
      <w:r w:rsidR="00F17586">
        <w:rPr>
          <w:i/>
        </w:rPr>
        <w:t>Type</w:t>
      </w:r>
      <w:r>
        <w:t xml:space="preserve"> is</w:t>
      </w:r>
      <w:r w:rsidR="008B754E">
        <w:t xml:space="preserve"> </w:t>
      </w:r>
      <w:r w:rsidR="0034746B">
        <w:t xml:space="preserve">optionally </w:t>
      </w:r>
      <w:r w:rsidR="008B754E">
        <w:t>used to differentiate between "official", "development", "internal use"</w:t>
      </w:r>
      <w:r w:rsidR="0034746B">
        <w:t xml:space="preserve">, </w:t>
      </w:r>
      <w:r w:rsidR="008B754E">
        <w:t xml:space="preserve">"in construction" </w:t>
      </w:r>
      <w:r w:rsidR="0034746B">
        <w:t xml:space="preserve">or other </w:t>
      </w:r>
      <w:r w:rsidR="008B754E">
        <w:t xml:space="preserve">status for particular features. This </w:t>
      </w:r>
      <w:r w:rsidR="00712941">
        <w:t>attribute takes on values from</w:t>
      </w:r>
      <w:r w:rsidR="00F17586">
        <w:t xml:space="preserve"> the class releasibilityTypeList</w:t>
      </w:r>
      <w:r w:rsidR="0034717C">
        <w:t xml:space="preserve">. </w:t>
      </w:r>
    </w:p>
    <w:p w14:paraId="6300B5A6" w14:textId="64C68D29" w:rsidR="00B37A43" w:rsidRDefault="00B37A43" w:rsidP="00B24092">
      <w:pPr>
        <w:pStyle w:val="BodyText"/>
      </w:pPr>
      <w:r>
        <w:t xml:space="preserve">Both the attributes </w:t>
      </w:r>
      <w:r w:rsidR="00135FE5">
        <w:rPr>
          <w:i/>
        </w:rPr>
        <w:t>c</w:t>
      </w:r>
      <w:r w:rsidRPr="00B05128">
        <w:rPr>
          <w:i/>
        </w:rPr>
        <w:t>ontext</w:t>
      </w:r>
      <w:r>
        <w:t xml:space="preserve"> and </w:t>
      </w:r>
      <w:r w:rsidR="00135FE5">
        <w:rPr>
          <w:i/>
        </w:rPr>
        <w:t>r</w:t>
      </w:r>
      <w:r w:rsidRPr="00B05128">
        <w:rPr>
          <w:i/>
        </w:rPr>
        <w:t>eleasability</w:t>
      </w:r>
      <w:r w:rsidR="00135FE5">
        <w:rPr>
          <w:i/>
        </w:rPr>
        <w:t>Type</w:t>
      </w:r>
      <w:r>
        <w:t xml:space="preserve"> support the ISO TC211 defined PT_Locale mechanism to allow for multilingual text.</w:t>
      </w:r>
    </w:p>
    <w:p w14:paraId="215CD382" w14:textId="1E9569D3" w:rsidR="00B24092" w:rsidRDefault="0034717C" w:rsidP="00B24092">
      <w:pPr>
        <w:pStyle w:val="BodyText"/>
      </w:pPr>
      <w:r>
        <w:t>The</w:t>
      </w:r>
      <w:r w:rsidR="00B24092">
        <w:t xml:space="preserve"> </w:t>
      </w:r>
      <w:r w:rsidR="00426B16">
        <w:t>Feature</w:t>
      </w:r>
      <w:r w:rsidR="00B24092">
        <w:t xml:space="preserve"> Unit may be associated with </w:t>
      </w:r>
      <w:r w:rsidR="00017D12">
        <w:t xml:space="preserve">one </w:t>
      </w:r>
      <w:r w:rsidR="00B24092">
        <w:t>or more S121_</w:t>
      </w:r>
      <w:r w:rsidR="00C50890">
        <w:t>SpatialAttributeTypes</w:t>
      </w:r>
      <w:r w:rsidR="00B24092">
        <w:t xml:space="preserve">; that is, the geometry may be shared. This is the same shared geometry construct as established for all feature types defined using IHO S-100. </w:t>
      </w:r>
    </w:p>
    <w:p w14:paraId="012AEE48" w14:textId="77777777" w:rsidR="00B24092" w:rsidRDefault="00B24092" w:rsidP="00B24092">
      <w:pPr>
        <w:pStyle w:val="BodyText"/>
      </w:pPr>
      <w:r>
        <w:t>ISO 19152 allows spatial units to be organized into groups or layers. Since this capability of grouping already exists in S-100 it is not necessary to inherit a duplicate structure from ISO 19152.</w:t>
      </w:r>
    </w:p>
    <w:p w14:paraId="670401A4" w14:textId="02FD7F77" w:rsidR="00B24092" w:rsidRDefault="00B24092" w:rsidP="00B24092">
      <w:pPr>
        <w:pStyle w:val="BodyText"/>
      </w:pPr>
      <w:r>
        <w:t>Figure 6 shows the inheritance relationship for S121_</w:t>
      </w:r>
      <w:r w:rsidR="00017D12">
        <w:t>FeatureUnit</w:t>
      </w:r>
      <w:r>
        <w:t>. Note that S121_</w:t>
      </w:r>
      <w:r w:rsidR="00017D12">
        <w:t xml:space="preserve">FeatureUnit </w:t>
      </w:r>
      <w:r>
        <w:t xml:space="preserve">is also a versioned object. </w:t>
      </w:r>
    </w:p>
    <w:p w14:paraId="1FBFE758" w14:textId="77777777" w:rsidR="00800B46" w:rsidRDefault="00800B46" w:rsidP="00800B46">
      <w:pPr>
        <w:pStyle w:val="BodyText"/>
      </w:pPr>
      <w:r>
        <w:t>There are two constraints on the relation from S121_</w:t>
      </w:r>
      <w:r w:rsidR="00017D12">
        <w:t xml:space="preserve">FeatureUnit </w:t>
      </w:r>
      <w:r>
        <w:t xml:space="preserve">to S121_SpatialAttributeType. The multiplicity constraint states that only one Spatial AttributeType </w:t>
      </w:r>
      <w:r w:rsidR="00064C45">
        <w:t xml:space="preserve">version </w:t>
      </w:r>
      <w:r>
        <w:t xml:space="preserve">may be associated with one </w:t>
      </w:r>
      <w:r w:rsidR="00017D12">
        <w:t>Feature</w:t>
      </w:r>
      <w:r>
        <w:t xml:space="preserve">Unit </w:t>
      </w:r>
      <w:r w:rsidR="00017D12">
        <w:t xml:space="preserve">instance </w:t>
      </w:r>
      <w:r>
        <w:t xml:space="preserve">at one time. The type constraint states that all Spatial Attribute Types associated with a </w:t>
      </w:r>
      <w:r w:rsidR="00017D12">
        <w:t>Feature</w:t>
      </w:r>
      <w:r>
        <w:t xml:space="preserve">Unit shall be of the same geometric type Point, </w:t>
      </w:r>
      <w:r w:rsidR="00017D12">
        <w:t xml:space="preserve">Curve </w:t>
      </w:r>
      <w:r>
        <w:t xml:space="preserve">or </w:t>
      </w:r>
      <w:r w:rsidR="00017D12">
        <w:t>Surface</w:t>
      </w:r>
      <w:r>
        <w:t xml:space="preserve">. Versioning allows the Spatial Attribute </w:t>
      </w:r>
      <w:r w:rsidR="00064C45">
        <w:t xml:space="preserve">instance </w:t>
      </w:r>
      <w:r>
        <w:t xml:space="preserve">to be </w:t>
      </w:r>
      <w:r w:rsidR="00017D12">
        <w:t>changed</w:t>
      </w:r>
      <w:r>
        <w:t>, but not its type.</w:t>
      </w:r>
    </w:p>
    <w:p w14:paraId="201AD617" w14:textId="77777777" w:rsidR="00B24092" w:rsidRDefault="00B24092" w:rsidP="00FB7821">
      <w:pPr>
        <w:jc w:val="center"/>
        <w:rPr>
          <w:noProof/>
        </w:rPr>
      </w:pPr>
    </w:p>
    <w:p w14:paraId="74D198D6" w14:textId="05286C1F" w:rsidR="009C5288" w:rsidRDefault="009C5288" w:rsidP="009C5288">
      <w:pPr>
        <w:keepNext/>
        <w:jc w:val="center"/>
        <w:rPr>
          <w:noProof/>
        </w:rPr>
      </w:pPr>
      <w:r>
        <w:rPr>
          <w:noProof/>
          <w:lang w:val="en-GB" w:eastAsia="en-GB"/>
        </w:rPr>
        <w:lastRenderedPageBreak/>
        <w:drawing>
          <wp:inline distT="0" distB="0" distL="0" distR="0" wp14:anchorId="7AC8A0A6" wp14:editId="43B4269A">
            <wp:extent cx="5467350" cy="50133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6 DC-S121 Feature Unit.png"/>
                    <pic:cNvPicPr/>
                  </pic:nvPicPr>
                  <pic:blipFill>
                    <a:blip r:embed="rId18">
                      <a:extLst>
                        <a:ext uri="{28A0092B-C50C-407E-A947-70E740481C1C}">
                          <a14:useLocalDpi xmlns:a14="http://schemas.microsoft.com/office/drawing/2010/main" val="0"/>
                        </a:ext>
                      </a:extLst>
                    </a:blip>
                    <a:stretch>
                      <a:fillRect/>
                    </a:stretch>
                  </pic:blipFill>
                  <pic:spPr>
                    <a:xfrm>
                      <a:off x="0" y="0"/>
                      <a:ext cx="5470239" cy="5016038"/>
                    </a:xfrm>
                    <a:prstGeom prst="rect">
                      <a:avLst/>
                    </a:prstGeom>
                  </pic:spPr>
                </pic:pic>
              </a:graphicData>
            </a:graphic>
          </wp:inline>
        </w:drawing>
      </w:r>
    </w:p>
    <w:p w14:paraId="4093EFE5" w14:textId="7761FB01" w:rsidR="00B24092" w:rsidRPr="005A424B" w:rsidRDefault="00B24092" w:rsidP="00A21A8F">
      <w:pPr>
        <w:pStyle w:val="Figurecaption"/>
        <w:keepNext/>
        <w:ind w:left="360"/>
      </w:pPr>
    </w:p>
    <w:p w14:paraId="0666FF3C" w14:textId="3DA87706" w:rsidR="00B24092" w:rsidRPr="00EB2881" w:rsidRDefault="00B24092" w:rsidP="00B24092">
      <w:pPr>
        <w:pStyle w:val="Figurecaption"/>
        <w:rPr>
          <w:lang w:val="en-US"/>
        </w:rPr>
      </w:pPr>
      <w:r w:rsidRPr="00EB2881">
        <w:rPr>
          <w:lang w:val="en-US"/>
        </w:rPr>
        <w:t xml:space="preserve">Figure </w:t>
      </w:r>
      <w:r>
        <w:rPr>
          <w:lang w:val="en-US"/>
        </w:rPr>
        <w:t>6</w:t>
      </w:r>
      <w:r w:rsidRPr="00EB2881">
        <w:rPr>
          <w:lang w:val="en-US"/>
        </w:rPr>
        <w:t xml:space="preserve"> – </w:t>
      </w:r>
      <w:r w:rsidRPr="005A424B">
        <w:t xml:space="preserve">S121 </w:t>
      </w:r>
      <w:r w:rsidR="007F50A7">
        <w:t>Feature</w:t>
      </w:r>
      <w:r w:rsidR="007F50A7" w:rsidRPr="005A424B">
        <w:t xml:space="preserve"> </w:t>
      </w:r>
      <w:r w:rsidRPr="005A424B">
        <w:t>Unit</w:t>
      </w:r>
    </w:p>
    <w:p w14:paraId="385A4882" w14:textId="77777777" w:rsidR="00C57768" w:rsidRPr="00B702BD" w:rsidRDefault="00C57768" w:rsidP="00025807">
      <w:pPr>
        <w:pStyle w:val="Heading3"/>
      </w:pPr>
      <w:bookmarkStart w:id="490" w:name="_Toc479874463"/>
      <w:bookmarkStart w:id="491" w:name="_Toc499317661"/>
      <w:r>
        <w:t>Spatial Attribute</w:t>
      </w:r>
      <w:bookmarkEnd w:id="490"/>
      <w:bookmarkEnd w:id="491"/>
      <w:r>
        <w:t xml:space="preserve"> </w:t>
      </w:r>
    </w:p>
    <w:p w14:paraId="7A9C8767" w14:textId="5E62022A" w:rsidR="00930763" w:rsidRDefault="003E654E" w:rsidP="00930763">
      <w:pPr>
        <w:pStyle w:val="BodyText"/>
      </w:pPr>
      <w:r>
        <w:rPr>
          <w:lang w:val="en-US"/>
        </w:rPr>
        <w:t>The S121_SpatialAttributeType describes the spatial properties of an S121_</w:t>
      </w:r>
      <w:r w:rsidR="004B7808">
        <w:rPr>
          <w:lang w:val="en-US"/>
        </w:rPr>
        <w:t>FeatureUnit</w:t>
      </w:r>
      <w:r>
        <w:rPr>
          <w:lang w:val="en-US"/>
        </w:rPr>
        <w:t xml:space="preserve">. </w:t>
      </w:r>
      <w:r w:rsidR="00C57768">
        <w:rPr>
          <w:lang w:val="en-US"/>
        </w:rPr>
        <w:t xml:space="preserve">It </w:t>
      </w:r>
      <w:r>
        <w:rPr>
          <w:lang w:val="en-US"/>
        </w:rPr>
        <w:t>inherits from S121_GF_</w:t>
      </w:r>
      <w:r w:rsidR="00930763">
        <w:rPr>
          <w:lang w:val="en-US"/>
        </w:rPr>
        <w:t>SpatialAttributeType and from the S</w:t>
      </w:r>
      <w:r w:rsidR="00196406">
        <w:rPr>
          <w:lang w:val="en-US"/>
        </w:rPr>
        <w:t>-</w:t>
      </w:r>
      <w:r w:rsidR="00930763">
        <w:rPr>
          <w:lang w:val="en-US"/>
        </w:rPr>
        <w:t xml:space="preserve">100 geometry model. </w:t>
      </w:r>
      <w:r w:rsidR="00930763">
        <w:t>This means that the geometry types inherited from S-100 apply. Only the geometry types GM_Point, GM_MultiPoint, GM_Curve, GM_Surface, CV_Coverage, GM_Curve (arcByCentrePoint and circleByCentrePoint) may be used.</w:t>
      </w:r>
    </w:p>
    <w:p w14:paraId="62037500" w14:textId="4F221EC9" w:rsidR="00B24092" w:rsidRDefault="00B24092" w:rsidP="00B24092">
      <w:pPr>
        <w:pStyle w:val="BodyText"/>
        <w:rPr>
          <w:lang w:val="en-US"/>
        </w:rPr>
      </w:pPr>
      <w:r w:rsidRPr="005B01CE">
        <w:rPr>
          <w:lang w:val="en-US"/>
        </w:rPr>
        <w:t xml:space="preserve">The </w:t>
      </w:r>
      <w:r>
        <w:rPr>
          <w:lang w:val="en-US"/>
        </w:rPr>
        <w:t xml:space="preserve">ISO 19152 class </w:t>
      </w:r>
      <w:r w:rsidRPr="005B01CE">
        <w:rPr>
          <w:lang w:val="en-US"/>
        </w:rPr>
        <w:t>LA_</w:t>
      </w:r>
      <w:r w:rsidR="003E654E">
        <w:rPr>
          <w:lang w:val="en-US"/>
        </w:rPr>
        <w:t>SpatialAttributeType</w:t>
      </w:r>
      <w:r w:rsidRPr="005B01CE">
        <w:rPr>
          <w:lang w:val="en-US"/>
        </w:rPr>
        <w:t xml:space="preserve"> makes use of the ISO spatial primitives GM_MuliCurve and GM_MultiSurface. IHO does not use the GM_Multi primitives except for GM_MultiPoint (for soundings). S-100 does support GM_Curve and GM_Surface, therefore </w:t>
      </w:r>
      <w:r w:rsidR="00C036DC" w:rsidRPr="005B01CE">
        <w:rPr>
          <w:lang w:val="en-US"/>
        </w:rPr>
        <w:t>the S121_SpatialAttributeType class supports these primitives</w:t>
      </w:r>
      <w:r w:rsidRPr="005B01CE">
        <w:rPr>
          <w:lang w:val="en-US"/>
        </w:rPr>
        <w:t>. The composition is handled at the feature level</w:t>
      </w:r>
      <w:r w:rsidR="00930763">
        <w:rPr>
          <w:lang w:val="en-US"/>
        </w:rPr>
        <w:t xml:space="preserve"> through </w:t>
      </w:r>
      <w:r w:rsidR="0034717C">
        <w:rPr>
          <w:lang w:val="en-US"/>
        </w:rPr>
        <w:t>S121_FeatureUnit</w:t>
      </w:r>
      <w:r w:rsidRPr="005B01CE">
        <w:rPr>
          <w:lang w:val="en-US"/>
        </w:rPr>
        <w:t xml:space="preserve">. </w:t>
      </w:r>
    </w:p>
    <w:p w14:paraId="7139BE8E" w14:textId="7A82807D" w:rsidR="006C62B3" w:rsidRDefault="0037480C" w:rsidP="006C62B3">
      <w:pPr>
        <w:pStyle w:val="BodyText"/>
        <w:jc w:val="center"/>
        <w:rPr>
          <w:lang w:val="en-US"/>
        </w:rPr>
      </w:pPr>
      <w:r>
        <w:rPr>
          <w:noProof/>
          <w:lang w:val="en-GB" w:eastAsia="en-GB"/>
        </w:rPr>
        <w:lastRenderedPageBreak/>
        <w:drawing>
          <wp:inline distT="0" distB="0" distL="0" distR="0" wp14:anchorId="7B88370A" wp14:editId="33D07887">
            <wp:extent cx="5273994" cy="510703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7 DC-S121 Spatial Attribute Inheritance..png"/>
                    <pic:cNvPicPr/>
                  </pic:nvPicPr>
                  <pic:blipFill>
                    <a:blip r:embed="rId19">
                      <a:extLst>
                        <a:ext uri="{28A0092B-C50C-407E-A947-70E740481C1C}">
                          <a14:useLocalDpi xmlns:a14="http://schemas.microsoft.com/office/drawing/2010/main" val="0"/>
                        </a:ext>
                      </a:extLst>
                    </a:blip>
                    <a:stretch>
                      <a:fillRect/>
                    </a:stretch>
                  </pic:blipFill>
                  <pic:spPr>
                    <a:xfrm>
                      <a:off x="0" y="0"/>
                      <a:ext cx="5275803" cy="5108791"/>
                    </a:xfrm>
                    <a:prstGeom prst="rect">
                      <a:avLst/>
                    </a:prstGeom>
                  </pic:spPr>
                </pic:pic>
              </a:graphicData>
            </a:graphic>
          </wp:inline>
        </w:drawing>
      </w:r>
    </w:p>
    <w:p w14:paraId="688155EC" w14:textId="77777777" w:rsidR="006C62B3" w:rsidRPr="005A424B" w:rsidRDefault="006C62B3" w:rsidP="006C62B3">
      <w:pPr>
        <w:pStyle w:val="Figurecaption"/>
        <w:keepNext/>
        <w:ind w:left="360"/>
      </w:pPr>
    </w:p>
    <w:p w14:paraId="44CA2C5B" w14:textId="77777777" w:rsidR="006C62B3" w:rsidRPr="00EB2881" w:rsidRDefault="006C62B3" w:rsidP="006C62B3">
      <w:pPr>
        <w:pStyle w:val="Figurecaption"/>
        <w:rPr>
          <w:lang w:val="en-US"/>
        </w:rPr>
      </w:pPr>
      <w:r w:rsidRPr="00EB2881">
        <w:rPr>
          <w:lang w:val="en-US"/>
        </w:rPr>
        <w:t xml:space="preserve">Figure </w:t>
      </w:r>
      <w:r>
        <w:rPr>
          <w:lang w:val="en-US"/>
        </w:rPr>
        <w:t>7</w:t>
      </w:r>
      <w:r w:rsidRPr="00EB2881">
        <w:rPr>
          <w:lang w:val="en-US"/>
        </w:rPr>
        <w:t xml:space="preserve"> – </w:t>
      </w:r>
      <w:r w:rsidRPr="005A424B">
        <w:t xml:space="preserve">S121 Spatial </w:t>
      </w:r>
      <w:r>
        <w:t>Attribute Type</w:t>
      </w:r>
    </w:p>
    <w:p w14:paraId="39AC6122" w14:textId="377B986E" w:rsidR="00930763" w:rsidRDefault="00930763" w:rsidP="00B24092">
      <w:pPr>
        <w:pStyle w:val="BodyText"/>
      </w:pPr>
      <w:r>
        <w:t>Figure 7 shows the inheritance relationship for S121_</w:t>
      </w:r>
      <w:r w:rsidR="006C62B3">
        <w:t>s</w:t>
      </w:r>
      <w:r>
        <w:t xml:space="preserve">patialAttributeType. </w:t>
      </w:r>
      <w:r w:rsidR="002C268E">
        <w:t>S121_</w:t>
      </w:r>
      <w:r w:rsidR="006C62B3">
        <w:t>s</w:t>
      </w:r>
      <w:r w:rsidR="002C268E">
        <w:t>patialAttributeType implements the metaclass S121_GF_SpatialAttributeType through a Realize relation. That is the attributes of the metaclass allow one to construct S121_</w:t>
      </w:r>
      <w:r w:rsidR="006C62B3">
        <w:t>s</w:t>
      </w:r>
      <w:r w:rsidR="002C268E">
        <w:t xml:space="preserve">patialAttributeType. </w:t>
      </w:r>
      <w:r>
        <w:t>Note that S121_</w:t>
      </w:r>
      <w:r w:rsidR="006C62B3">
        <w:t>s</w:t>
      </w:r>
      <w:r>
        <w:t>patial</w:t>
      </w:r>
      <w:r w:rsidR="004F1D3B">
        <w:t>AttributeType</w:t>
      </w:r>
      <w:r>
        <w:t xml:space="preserve"> is also a versioned object.</w:t>
      </w:r>
    </w:p>
    <w:p w14:paraId="251730EA" w14:textId="77777777" w:rsidR="00B71B18" w:rsidRDefault="00B71B18" w:rsidP="00B24092">
      <w:pPr>
        <w:pStyle w:val="BodyText"/>
      </w:pPr>
      <w:r>
        <w:t xml:space="preserve">The attribute </w:t>
      </w:r>
      <w:r w:rsidRPr="00EF5FBC">
        <w:rPr>
          <w:i/>
        </w:rPr>
        <w:t>s</w:t>
      </w:r>
      <w:r>
        <w:rPr>
          <w:i/>
        </w:rPr>
        <w:t>a</w:t>
      </w:r>
      <w:r w:rsidRPr="00EF5FBC">
        <w:rPr>
          <w:i/>
        </w:rPr>
        <w:t>ID</w:t>
      </w:r>
      <w:r>
        <w:t xml:space="preserve"> is the spatial attribute identifier that is referenced by the S121_</w:t>
      </w:r>
      <w:r w:rsidR="00C57768">
        <w:t>Feature</w:t>
      </w:r>
      <w:r>
        <w:t xml:space="preserve">Unit. </w:t>
      </w:r>
    </w:p>
    <w:p w14:paraId="05BC5981" w14:textId="1B9388DB" w:rsidR="00624D0C" w:rsidRDefault="004B7808" w:rsidP="00B24092">
      <w:pPr>
        <w:pStyle w:val="BodyText"/>
      </w:pPr>
      <w:r>
        <w:t xml:space="preserve">The attribute </w:t>
      </w:r>
      <w:r w:rsidRPr="00025807">
        <w:rPr>
          <w:i/>
        </w:rPr>
        <w:t>locationByText</w:t>
      </w:r>
      <w:r>
        <w:t xml:space="preserve"> allows a spatial attribute to be a textual description. This allows locations, limits, zones or spaces that are not fully described geometrically to be included. </w:t>
      </w:r>
    </w:p>
    <w:p w14:paraId="08C8ABA4" w14:textId="4B2AEF0C" w:rsidR="006C62B3" w:rsidRDefault="006C62B3" w:rsidP="006C62B3">
      <w:pPr>
        <w:pStyle w:val="BodyText"/>
      </w:pPr>
      <w:r>
        <w:t xml:space="preserve">The attribute </w:t>
      </w:r>
      <w:r w:rsidRPr="00025807">
        <w:rPr>
          <w:i/>
        </w:rPr>
        <w:t>referenceSystem</w:t>
      </w:r>
      <w:r>
        <w:t xml:space="preserve"> allows a CoordinateReferencingSystem (CRS) to optionally be specified at the S121_SpatialAttributeType level. In many other S-100 based products the CRS is only defined at the metadata level and applies for the whole data set; however, </w:t>
      </w:r>
      <w:r>
        <w:lastRenderedPageBreak/>
        <w:t xml:space="preserve">in S121 it is necessary to detail it right down to the specific instances of geometry since treaty points and lines may come from different sources such as different treaties that may use different CRS. Figure 8 shows the S-100 classes used by the </w:t>
      </w:r>
      <w:r w:rsidRPr="00025807">
        <w:rPr>
          <w:i/>
        </w:rPr>
        <w:t>referenceSystem</w:t>
      </w:r>
      <w:r>
        <w:t xml:space="preserve"> attribute.</w:t>
      </w:r>
    </w:p>
    <w:p w14:paraId="26DFA866" w14:textId="248107B6" w:rsidR="001479EF" w:rsidRDefault="006C62B3" w:rsidP="006C62B3">
      <w:pPr>
        <w:pStyle w:val="BodyText"/>
      </w:pPr>
      <w:r>
        <w:t xml:space="preserve">The attribute </w:t>
      </w:r>
      <w:r w:rsidRPr="00025807">
        <w:rPr>
          <w:i/>
        </w:rPr>
        <w:t>referenceSystem</w:t>
      </w:r>
      <w:r>
        <w:t xml:space="preserve"> allows a CoordinateReferencingSystem (CRS) to optionally be specified at the S121_spatialAttributeType level. In many other S-100 based products the CRS is only defined at the metadata level and applies for the whole data set; however, in S121 it is necessary to detail it right down to the specific instances of geometry since treaty points and lines may come from different sources such as different treaties that may use different CRS. </w:t>
      </w:r>
    </w:p>
    <w:p w14:paraId="20DFB989" w14:textId="051187F8" w:rsidR="006C62B3" w:rsidRDefault="006C62B3" w:rsidP="006C62B3">
      <w:pPr>
        <w:pStyle w:val="BodyText"/>
      </w:pPr>
      <w:r>
        <w:t xml:space="preserve">Figure 8 shows the S-100 classes used by the </w:t>
      </w:r>
      <w:r w:rsidRPr="00025807">
        <w:rPr>
          <w:i/>
        </w:rPr>
        <w:t>referenceSystem</w:t>
      </w:r>
      <w:r>
        <w:t xml:space="preserve"> attribute.</w:t>
      </w:r>
    </w:p>
    <w:p w14:paraId="3C529487" w14:textId="77777777" w:rsidR="00D378FB" w:rsidRDefault="00D378FB" w:rsidP="00B24092">
      <w:pPr>
        <w:pStyle w:val="BodyText"/>
      </w:pPr>
    </w:p>
    <w:p w14:paraId="4718D97B" w14:textId="62D22526" w:rsidR="00D378FB" w:rsidRPr="005A424B" w:rsidRDefault="00AB7A8D" w:rsidP="00D378FB">
      <w:pPr>
        <w:pStyle w:val="Figurecaption"/>
        <w:keepNext/>
        <w:ind w:left="360"/>
      </w:pPr>
      <w:r>
        <w:rPr>
          <w:noProof/>
          <w:lang w:val="en-GB" w:eastAsia="en-GB"/>
        </w:rPr>
        <w:drawing>
          <wp:inline distT="0" distB="0" distL="0" distR="0" wp14:anchorId="32E819CB" wp14:editId="6601C084">
            <wp:extent cx="5493429" cy="368648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08 DC-S121 Spatial Referencing..png"/>
                    <pic:cNvPicPr/>
                  </pic:nvPicPr>
                  <pic:blipFill>
                    <a:blip r:embed="rId20">
                      <a:extLst>
                        <a:ext uri="{28A0092B-C50C-407E-A947-70E740481C1C}">
                          <a14:useLocalDpi xmlns:a14="http://schemas.microsoft.com/office/drawing/2010/main" val="0"/>
                        </a:ext>
                      </a:extLst>
                    </a:blip>
                    <a:stretch>
                      <a:fillRect/>
                    </a:stretch>
                  </pic:blipFill>
                  <pic:spPr>
                    <a:xfrm>
                      <a:off x="0" y="0"/>
                      <a:ext cx="5495313" cy="3687753"/>
                    </a:xfrm>
                    <a:prstGeom prst="rect">
                      <a:avLst/>
                    </a:prstGeom>
                  </pic:spPr>
                </pic:pic>
              </a:graphicData>
            </a:graphic>
          </wp:inline>
        </w:drawing>
      </w:r>
    </w:p>
    <w:p w14:paraId="1F5C26BE" w14:textId="653F2379" w:rsidR="00D378FB" w:rsidRPr="00EB2881" w:rsidRDefault="00D378FB" w:rsidP="00D378FB">
      <w:pPr>
        <w:pStyle w:val="Figurecaption"/>
        <w:rPr>
          <w:lang w:val="en-US"/>
        </w:rPr>
      </w:pPr>
      <w:r w:rsidRPr="00EB2881">
        <w:rPr>
          <w:lang w:val="en-US"/>
        </w:rPr>
        <w:t xml:space="preserve">Figure </w:t>
      </w:r>
      <w:r>
        <w:rPr>
          <w:lang w:val="en-US"/>
        </w:rPr>
        <w:t>8</w:t>
      </w:r>
      <w:r w:rsidRPr="00EB2881">
        <w:rPr>
          <w:lang w:val="en-US"/>
        </w:rPr>
        <w:t xml:space="preserve"> – </w:t>
      </w:r>
      <w:r w:rsidRPr="005A424B">
        <w:t xml:space="preserve">S121 </w:t>
      </w:r>
      <w:r>
        <w:t>Reference System Attribute</w:t>
      </w:r>
    </w:p>
    <w:p w14:paraId="2D46FF72" w14:textId="4240CE25" w:rsidR="00B24092" w:rsidRPr="005B01CE" w:rsidRDefault="00B24092" w:rsidP="00B24092">
      <w:pPr>
        <w:pStyle w:val="BodyText"/>
        <w:rPr>
          <w:lang w:val="en-US"/>
        </w:rPr>
      </w:pPr>
      <w:r w:rsidRPr="005B01CE">
        <w:rPr>
          <w:lang w:val="en-US"/>
        </w:rPr>
        <w:t xml:space="preserve">Figure </w:t>
      </w:r>
      <w:r w:rsidR="00EF1C3C">
        <w:rPr>
          <w:lang w:val="en-US"/>
        </w:rPr>
        <w:t>9</w:t>
      </w:r>
      <w:r w:rsidR="00EF1C3C" w:rsidRPr="005B01CE">
        <w:rPr>
          <w:lang w:val="en-US"/>
        </w:rPr>
        <w:t xml:space="preserve"> </w:t>
      </w:r>
      <w:r w:rsidRPr="005B01CE">
        <w:rPr>
          <w:lang w:val="en-US"/>
        </w:rPr>
        <w:t xml:space="preserve">shows an example of the use of the Multi-primitive GM_MultiSurface in a land </w:t>
      </w:r>
      <w:r w:rsidR="00851A5B" w:rsidRPr="005B01CE">
        <w:rPr>
          <w:lang w:val="en-US"/>
        </w:rPr>
        <w:t>cadaster</w:t>
      </w:r>
      <w:r w:rsidRPr="005B01CE">
        <w:rPr>
          <w:lang w:val="en-US"/>
        </w:rPr>
        <w:t xml:space="preserve"> environment. A farm land parcel object is crossed by a power line. In the land </w:t>
      </w:r>
      <w:r w:rsidR="00851A5B" w:rsidRPr="005B01CE">
        <w:rPr>
          <w:lang w:val="en-US"/>
        </w:rPr>
        <w:t>cadaster</w:t>
      </w:r>
      <w:r w:rsidRPr="005B01CE">
        <w:rPr>
          <w:lang w:val="en-US"/>
        </w:rPr>
        <w:t xml:space="preserve"> environment the farm would be one feature object that is defined by two surfaces using a GM_MultiSurface construct. In the marine environment there is a requirement from S-100 that each spatial primitive (except soundings) be a simple primitive. In this case one would generate two </w:t>
      </w:r>
      <w:r w:rsidR="00B71B18">
        <w:rPr>
          <w:lang w:val="en-US"/>
        </w:rPr>
        <w:t>spatial attribute</w:t>
      </w:r>
      <w:r w:rsidR="00B71B18" w:rsidRPr="005B01CE">
        <w:rPr>
          <w:lang w:val="en-US"/>
        </w:rPr>
        <w:t xml:space="preserve"> </w:t>
      </w:r>
      <w:r w:rsidRPr="005B01CE">
        <w:rPr>
          <w:lang w:val="en-US"/>
        </w:rPr>
        <w:t xml:space="preserve">objects each with a single GM_Surface geometry. These two simple </w:t>
      </w:r>
      <w:r w:rsidR="00B71B18">
        <w:rPr>
          <w:lang w:val="en-US"/>
        </w:rPr>
        <w:t>geometries</w:t>
      </w:r>
      <w:r w:rsidR="00B71B18" w:rsidRPr="005B01CE">
        <w:rPr>
          <w:lang w:val="en-US"/>
        </w:rPr>
        <w:t xml:space="preserve"> </w:t>
      </w:r>
      <w:r w:rsidRPr="005B01CE">
        <w:rPr>
          <w:lang w:val="en-US"/>
        </w:rPr>
        <w:t xml:space="preserve">would be combined into a complex with two parts. Both constructs are equivalent. In the marine environment the geometry is simpler whereas in the land </w:t>
      </w:r>
      <w:r w:rsidR="00851A5B" w:rsidRPr="005B01CE">
        <w:rPr>
          <w:lang w:val="en-US"/>
        </w:rPr>
        <w:t>cadaster</w:t>
      </w:r>
      <w:r w:rsidRPr="005B01CE">
        <w:rPr>
          <w:lang w:val="en-US"/>
        </w:rPr>
        <w:t xml:space="preserve"> environment the feature structure is simpler.</w:t>
      </w:r>
    </w:p>
    <w:p w14:paraId="17C289A4" w14:textId="77777777" w:rsidR="00B24092" w:rsidRDefault="00B24092" w:rsidP="00B24092">
      <w:pPr>
        <w:pStyle w:val="Figurecaption"/>
        <w:rPr>
          <w:noProof/>
          <w:lang w:val="en-US" w:eastAsia="en-US"/>
        </w:rPr>
      </w:pPr>
    </w:p>
    <w:p w14:paraId="1D270829" w14:textId="77777777" w:rsidR="00B24092" w:rsidRPr="005A424B" w:rsidRDefault="00973026" w:rsidP="00B71B18">
      <w:pPr>
        <w:pStyle w:val="Figurecaption"/>
        <w:keepNext/>
      </w:pPr>
      <w:r>
        <w:rPr>
          <w:noProof/>
          <w:lang w:val="en-GB" w:eastAsia="en-GB"/>
        </w:rPr>
        <w:lastRenderedPageBreak/>
        <w:drawing>
          <wp:inline distT="0" distB="0" distL="0" distR="0" wp14:anchorId="6CECACD6" wp14:editId="4EAF8A33">
            <wp:extent cx="4864608" cy="5674336"/>
            <wp:effectExtent l="0" t="0" r="0" b="317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E7 Muli Primitives.png"/>
                    <pic:cNvPicPr/>
                  </pic:nvPicPr>
                  <pic:blipFill>
                    <a:blip r:embed="rId21">
                      <a:extLst>
                        <a:ext uri="{28A0092B-C50C-407E-A947-70E740481C1C}">
                          <a14:useLocalDpi xmlns:a14="http://schemas.microsoft.com/office/drawing/2010/main" val="0"/>
                        </a:ext>
                      </a:extLst>
                    </a:blip>
                    <a:stretch>
                      <a:fillRect/>
                    </a:stretch>
                  </pic:blipFill>
                  <pic:spPr>
                    <a:xfrm>
                      <a:off x="0" y="0"/>
                      <a:ext cx="4867242" cy="5677408"/>
                    </a:xfrm>
                    <a:prstGeom prst="rect">
                      <a:avLst/>
                    </a:prstGeom>
                  </pic:spPr>
                </pic:pic>
              </a:graphicData>
            </a:graphic>
          </wp:inline>
        </w:drawing>
      </w:r>
    </w:p>
    <w:p w14:paraId="7D70CD7B" w14:textId="4B313E94" w:rsidR="00B24092" w:rsidRPr="00EB2881" w:rsidRDefault="00B24092" w:rsidP="00B24092">
      <w:pPr>
        <w:pStyle w:val="Figurecaption"/>
        <w:rPr>
          <w:lang w:val="en-US"/>
        </w:rPr>
      </w:pPr>
      <w:r w:rsidRPr="00EB2881">
        <w:rPr>
          <w:lang w:val="en-US"/>
        </w:rPr>
        <w:t xml:space="preserve">Figure </w:t>
      </w:r>
      <w:r w:rsidR="00EF1C3C">
        <w:rPr>
          <w:lang w:val="en-US"/>
        </w:rPr>
        <w:t>9</w:t>
      </w:r>
      <w:r w:rsidR="00EF1C3C" w:rsidRPr="00EB2881">
        <w:rPr>
          <w:lang w:val="en-US"/>
        </w:rPr>
        <w:t xml:space="preserve"> </w:t>
      </w:r>
      <w:r w:rsidRPr="00EB2881">
        <w:rPr>
          <w:lang w:val="en-US"/>
        </w:rPr>
        <w:t xml:space="preserve">– </w:t>
      </w:r>
      <w:r w:rsidR="00EF1C3C">
        <w:rPr>
          <w:lang w:val="en-US"/>
        </w:rPr>
        <w:t xml:space="preserve">Multi </w:t>
      </w:r>
      <w:r w:rsidR="00F4364B">
        <w:rPr>
          <w:lang w:val="en-US"/>
        </w:rPr>
        <w:t>Element</w:t>
      </w:r>
      <w:r w:rsidR="00EF1C3C">
        <w:rPr>
          <w:lang w:val="en-US"/>
        </w:rPr>
        <w:t xml:space="preserve"> </w:t>
      </w:r>
      <w:r>
        <w:t>Spatial Structure</w:t>
      </w:r>
    </w:p>
    <w:p w14:paraId="6B87D78D" w14:textId="19409266" w:rsidR="00B24092" w:rsidRDefault="00B24092" w:rsidP="00B24092">
      <w:pPr>
        <w:pStyle w:val="BodyText"/>
        <w:rPr>
          <w:lang w:val="en-US"/>
        </w:rPr>
      </w:pPr>
      <w:r w:rsidRPr="00C576FD">
        <w:rPr>
          <w:lang w:val="en-US"/>
        </w:rPr>
        <w:t>Since S-100 does not include any 3D spatial primitives</w:t>
      </w:r>
      <w:r w:rsidR="009E0216">
        <w:rPr>
          <w:lang w:val="en-US"/>
        </w:rPr>
        <w:t>.</w:t>
      </w:r>
      <w:r w:rsidRPr="00C576FD">
        <w:rPr>
          <w:lang w:val="en-US"/>
        </w:rPr>
        <w:t xml:space="preserve"> </w:t>
      </w:r>
      <w:r w:rsidR="009E0216">
        <w:rPr>
          <w:lang w:val="en-US"/>
        </w:rPr>
        <w:t>S</w:t>
      </w:r>
      <w:r w:rsidR="00EF1C3C">
        <w:rPr>
          <w:lang w:val="en-US"/>
        </w:rPr>
        <w:t>upport for space</w:t>
      </w:r>
      <w:r w:rsidRPr="00C576FD">
        <w:rPr>
          <w:lang w:val="en-US"/>
        </w:rPr>
        <w:t xml:space="preserve"> primitives must be constructed in the S-121 and in a Marine </w:t>
      </w:r>
      <w:r w:rsidR="00851A5B" w:rsidRPr="00C576FD">
        <w:rPr>
          <w:lang w:val="en-US"/>
        </w:rPr>
        <w:t>Cadaster</w:t>
      </w:r>
      <w:r w:rsidRPr="00C576FD">
        <w:rPr>
          <w:lang w:val="en-US"/>
        </w:rPr>
        <w:t xml:space="preserve">. This is done by defining 3D objects as 2D objects with a height description. This can be done through attribution defining the vertical position and height of the object. </w:t>
      </w:r>
      <w:r w:rsidR="00C036DC">
        <w:rPr>
          <w:lang w:val="en-US"/>
        </w:rPr>
        <w:t>T</w:t>
      </w:r>
      <w:r w:rsidR="00C036DC" w:rsidRPr="00C576FD">
        <w:rPr>
          <w:lang w:val="en-US"/>
        </w:rPr>
        <w:t>he domain</w:t>
      </w:r>
      <w:r w:rsidR="009E0216">
        <w:rPr>
          <w:lang w:val="en-US"/>
        </w:rPr>
        <w:t>s</w:t>
      </w:r>
      <w:r w:rsidR="00C036DC" w:rsidRPr="00C576FD">
        <w:rPr>
          <w:lang w:val="en-US"/>
        </w:rPr>
        <w:t xml:space="preserve"> of rights for some of the UNCLOS</w:t>
      </w:r>
      <w:r w:rsidR="00C036DC" w:rsidRPr="005A424B">
        <w:rPr>
          <w:rStyle w:val="FootnoteReference"/>
          <w:b/>
          <w:color w:val="000000" w:themeColor="text1"/>
        </w:rPr>
        <w:footnoteReference w:id="5"/>
      </w:r>
      <w:r w:rsidR="00C036DC">
        <w:rPr>
          <w:lang w:val="en-US"/>
        </w:rPr>
        <w:t xml:space="preserve"> </w:t>
      </w:r>
      <w:r w:rsidR="00C036DC" w:rsidRPr="00C576FD">
        <w:rPr>
          <w:lang w:val="en-US"/>
        </w:rPr>
        <w:t xml:space="preserve">feature objects </w:t>
      </w:r>
      <w:r w:rsidR="009E0216">
        <w:rPr>
          <w:lang w:val="en-US"/>
        </w:rPr>
        <w:t>have</w:t>
      </w:r>
      <w:r w:rsidR="009E0216" w:rsidRPr="00C576FD">
        <w:rPr>
          <w:lang w:val="en-US"/>
        </w:rPr>
        <w:t xml:space="preserve"> </w:t>
      </w:r>
      <w:r w:rsidR="00C036DC" w:rsidRPr="00C576FD">
        <w:rPr>
          <w:lang w:val="en-US"/>
        </w:rPr>
        <w:t>different vertical extents.</w:t>
      </w:r>
    </w:p>
    <w:p w14:paraId="55651D67" w14:textId="5D3D1883" w:rsidR="00C57409" w:rsidRDefault="00EF1C3C" w:rsidP="00B24092">
      <w:pPr>
        <w:pStyle w:val="BodyText"/>
        <w:rPr>
          <w:lang w:val="en-US"/>
        </w:rPr>
      </w:pPr>
      <w:r>
        <w:rPr>
          <w:lang w:val="en-US"/>
        </w:rPr>
        <w:t xml:space="preserve">Figure 10 shows spatial geometry at the feature type level. The four feature types Location, Limit, Zone and Space have different relations to the ISO 19152 spatial elements. They also carry different </w:t>
      </w:r>
      <w:r w:rsidR="00C57409">
        <w:rPr>
          <w:lang w:val="en-US"/>
        </w:rPr>
        <w:t xml:space="preserve">primitives. The ISO 19152 LADM has a very different structure for its spatial geometry designed to support land cadaster. </w:t>
      </w:r>
      <w:r w:rsidR="009E0216">
        <w:rPr>
          <w:lang w:val="en-US"/>
        </w:rPr>
        <w:t xml:space="preserve">ISO 19152 specificly </w:t>
      </w:r>
      <w:r w:rsidR="009E0216">
        <w:rPr>
          <w:lang w:val="en-US"/>
        </w:rPr>
        <w:lastRenderedPageBreak/>
        <w:t xml:space="preserve">states that it uses a survey approach. </w:t>
      </w:r>
      <w:r w:rsidR="00C57409">
        <w:rPr>
          <w:lang w:val="en-US"/>
        </w:rPr>
        <w:t>The spatial and feature elements are combined in single feature type objects. S-100 separates features types and spatial attribute types. Figure 10 shows the realization of attributes, some to S121_FeatureUnits and some to S121_</w:t>
      </w:r>
      <w:r w:rsidR="009E0216">
        <w:rPr>
          <w:lang w:val="en-US"/>
        </w:rPr>
        <w:t>s</w:t>
      </w:r>
      <w:r w:rsidR="00C57409">
        <w:rPr>
          <w:lang w:val="en-US"/>
        </w:rPr>
        <w:t xml:space="preserve">patialAttributeTypes. </w:t>
      </w:r>
    </w:p>
    <w:p w14:paraId="2325E8E3" w14:textId="5891444A" w:rsidR="00EF1C3C" w:rsidRDefault="00C57409" w:rsidP="00B24092">
      <w:pPr>
        <w:pStyle w:val="BodyText"/>
        <w:rPr>
          <w:lang w:val="en-US"/>
        </w:rPr>
      </w:pPr>
      <w:r>
        <w:rPr>
          <w:lang w:val="en-US"/>
        </w:rPr>
        <w:t xml:space="preserve">An important attribute is </w:t>
      </w:r>
      <w:r w:rsidRPr="00025807">
        <w:rPr>
          <w:i/>
          <w:lang w:val="en-US"/>
        </w:rPr>
        <w:t>locationByText</w:t>
      </w:r>
      <w:r>
        <w:rPr>
          <w:lang w:val="en-US"/>
        </w:rPr>
        <w:t xml:space="preserve">. This allows a spatial attribute to be described textually instead of geometrically. This situation occurs within treaties or other MLB authoritative documents and must be represented. </w:t>
      </w:r>
      <w:r w:rsidR="00F4364B">
        <w:rPr>
          <w:lang w:val="en-US"/>
        </w:rPr>
        <w:t xml:space="preserve">Sometimes it is because a Location, Limit, Zone or Space is not known or sometimes it is because of legal or political reasons where there is no agreement and the use of coordinates may be </w:t>
      </w:r>
      <w:r w:rsidR="00F4364B" w:rsidRPr="00F4364B">
        <w:rPr>
          <w:lang w:val="en-US"/>
        </w:rPr>
        <w:t>prejudicial</w:t>
      </w:r>
      <w:r w:rsidR="00F4364B">
        <w:rPr>
          <w:lang w:val="en-US"/>
        </w:rPr>
        <w:t>. If sp</w:t>
      </w:r>
      <w:r w:rsidR="009E0216">
        <w:rPr>
          <w:lang w:val="en-US"/>
        </w:rPr>
        <w:t>atial</w:t>
      </w:r>
      <w:r w:rsidR="00F4364B">
        <w:rPr>
          <w:lang w:val="en-US"/>
        </w:rPr>
        <w:t xml:space="preserve"> geometry and text are both provided then the geometry may be considered as an approximation and the text as descriptive.</w:t>
      </w:r>
    </w:p>
    <w:p w14:paraId="00641899" w14:textId="17D23DB0" w:rsidR="00426B16" w:rsidRDefault="009E0216" w:rsidP="00426B16">
      <w:pPr>
        <w:pStyle w:val="BodyText"/>
        <w:rPr>
          <w:lang w:val="en-US"/>
        </w:rPr>
      </w:pPr>
      <w:r>
        <w:rPr>
          <w:i/>
          <w:lang w:val="en-US"/>
        </w:rPr>
        <w:t>l</w:t>
      </w:r>
      <w:r w:rsidR="00426B16" w:rsidRPr="00624D0C">
        <w:rPr>
          <w:i/>
          <w:lang w:val="en-US"/>
        </w:rPr>
        <w:t>ocationByText</w:t>
      </w:r>
      <w:r w:rsidR="00426B16">
        <w:rPr>
          <w:lang w:val="en-US"/>
        </w:rPr>
        <w:t xml:space="preserve"> is </w:t>
      </w:r>
      <w:r w:rsidR="00624D0C">
        <w:rPr>
          <w:lang w:val="en-US"/>
        </w:rPr>
        <w:t xml:space="preserve">necessary </w:t>
      </w:r>
      <w:r w:rsidR="00426B16">
        <w:rPr>
          <w:lang w:val="en-US"/>
        </w:rPr>
        <w:t xml:space="preserve">because it is often the case in treaties, laws or other administrative documents where some information, usually the defining points, are provided geometrically and other information, such as the description of some limits and zones </w:t>
      </w:r>
      <w:r>
        <w:rPr>
          <w:lang w:val="en-US"/>
        </w:rPr>
        <w:t xml:space="preserve">are </w:t>
      </w:r>
      <w:r w:rsidR="00426B16">
        <w:rPr>
          <w:lang w:val="en-US"/>
        </w:rPr>
        <w:t xml:space="preserve">only provided textually. For example a Territorial Sea may be described as an area bounded by a Territorial Sea Outer Limit and the coastline and baseline. The only geometry provided may be the baseline points and coastline geometry. The Territorial Sea Outer Limit object may have a </w:t>
      </w:r>
      <w:r w:rsidR="00426B16" w:rsidRPr="00025807">
        <w:rPr>
          <w:i/>
          <w:lang w:val="en-US"/>
        </w:rPr>
        <w:t xml:space="preserve">locationByText </w:t>
      </w:r>
      <w:r w:rsidR="00426B16">
        <w:rPr>
          <w:lang w:val="en-US"/>
        </w:rPr>
        <w:t>description saying that it is 12 miles seaward according to a calculation. No actual geometry may be given. From this amount of information one cannot draw the Territorial Sea Outer Limit object, but it is the information in the treaty and must be represented in the standard.</w:t>
      </w:r>
    </w:p>
    <w:p w14:paraId="1B1047AD" w14:textId="4F6F36B7" w:rsidR="00426B16" w:rsidRDefault="00426B16" w:rsidP="00426B16">
      <w:pPr>
        <w:pStyle w:val="BodyText"/>
        <w:rPr>
          <w:lang w:val="en-US"/>
        </w:rPr>
      </w:pPr>
      <w:r>
        <w:rPr>
          <w:lang w:val="en-US"/>
        </w:rPr>
        <w:t xml:space="preserve">Optional feature to feature relations are provided between the Location, Limit, Zone and Space objects to allow objects such as the Territorial Sea to be associated with their defining Limits and Location points. Where fully described geometric relationships between geometric spatial attributes </w:t>
      </w:r>
      <w:r w:rsidR="00765052">
        <w:rPr>
          <w:lang w:val="en-US"/>
        </w:rPr>
        <w:t xml:space="preserve">are provided </w:t>
      </w:r>
      <w:r>
        <w:rPr>
          <w:lang w:val="en-US"/>
        </w:rPr>
        <w:t xml:space="preserve">they take precedence over the feature to feature relations. Since administrative attributes such as Rights only apply to Zones and Spaces it is necessary to have a mechanism to relate a Zone or a Space to Limits and Location points </w:t>
      </w:r>
      <w:r w:rsidR="00765052">
        <w:rPr>
          <w:lang w:val="en-US"/>
        </w:rPr>
        <w:t>at the feature level</w:t>
      </w:r>
      <w:r>
        <w:rPr>
          <w:lang w:val="en-US"/>
        </w:rPr>
        <w:t>.</w:t>
      </w:r>
    </w:p>
    <w:p w14:paraId="5A9A8420" w14:textId="77777777" w:rsidR="00F4364B" w:rsidRDefault="00F4364B" w:rsidP="00B24092">
      <w:pPr>
        <w:pStyle w:val="BodyText"/>
        <w:rPr>
          <w:lang w:val="en-US"/>
        </w:rPr>
      </w:pPr>
    </w:p>
    <w:p w14:paraId="6FC557C0" w14:textId="69B41652" w:rsidR="00E90278" w:rsidRDefault="008A2F46" w:rsidP="00E90278">
      <w:pPr>
        <w:pStyle w:val="BodyText"/>
        <w:jc w:val="center"/>
        <w:rPr>
          <w:lang w:val="en-US"/>
        </w:rPr>
      </w:pPr>
      <w:r>
        <w:rPr>
          <w:noProof/>
          <w:lang w:val="en-GB" w:eastAsia="en-GB"/>
        </w:rPr>
        <w:lastRenderedPageBreak/>
        <w:drawing>
          <wp:inline distT="0" distB="0" distL="0" distR="0" wp14:anchorId="3CC93BA1" wp14:editId="6484621A">
            <wp:extent cx="5957570" cy="743712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 DC-S121 Spatial Geometry Inheritance..png"/>
                    <pic:cNvPicPr/>
                  </pic:nvPicPr>
                  <pic:blipFill>
                    <a:blip r:embed="rId22">
                      <a:extLst>
                        <a:ext uri="{28A0092B-C50C-407E-A947-70E740481C1C}">
                          <a14:useLocalDpi xmlns:a14="http://schemas.microsoft.com/office/drawing/2010/main" val="0"/>
                        </a:ext>
                      </a:extLst>
                    </a:blip>
                    <a:stretch>
                      <a:fillRect/>
                    </a:stretch>
                  </pic:blipFill>
                  <pic:spPr>
                    <a:xfrm>
                      <a:off x="0" y="0"/>
                      <a:ext cx="5957570" cy="7437120"/>
                    </a:xfrm>
                    <a:prstGeom prst="rect">
                      <a:avLst/>
                    </a:prstGeom>
                  </pic:spPr>
                </pic:pic>
              </a:graphicData>
            </a:graphic>
          </wp:inline>
        </w:drawing>
      </w:r>
    </w:p>
    <w:p w14:paraId="74CBA467" w14:textId="792B64CE" w:rsidR="00F4364B" w:rsidRPr="005A424B" w:rsidRDefault="00F4364B" w:rsidP="00F4364B">
      <w:pPr>
        <w:pStyle w:val="Figurecaption"/>
        <w:keepNext/>
      </w:pPr>
    </w:p>
    <w:p w14:paraId="10EE4A59" w14:textId="638660C1" w:rsidR="00F4364B" w:rsidRDefault="00F4364B" w:rsidP="000E2AA0">
      <w:pPr>
        <w:pStyle w:val="Figurecaption"/>
        <w:rPr>
          <w:lang w:val="en-US"/>
        </w:rPr>
      </w:pPr>
      <w:r w:rsidRPr="00EB2881">
        <w:rPr>
          <w:lang w:val="en-US"/>
        </w:rPr>
        <w:t xml:space="preserve">Figure </w:t>
      </w:r>
      <w:r>
        <w:rPr>
          <w:lang w:val="en-US"/>
        </w:rPr>
        <w:t>10</w:t>
      </w:r>
      <w:r w:rsidRPr="00EB2881">
        <w:rPr>
          <w:lang w:val="en-US"/>
        </w:rPr>
        <w:t xml:space="preserve"> – </w:t>
      </w:r>
      <w:r>
        <w:rPr>
          <w:lang w:val="en-US"/>
        </w:rPr>
        <w:t>Spatial Geometry</w:t>
      </w:r>
    </w:p>
    <w:p w14:paraId="20A6F088" w14:textId="77953D76" w:rsidR="00DB6C35" w:rsidRDefault="00DB6C35" w:rsidP="00B24092">
      <w:pPr>
        <w:pStyle w:val="BodyText"/>
        <w:rPr>
          <w:lang w:val="en-US"/>
        </w:rPr>
      </w:pPr>
      <w:r>
        <w:rPr>
          <w:lang w:val="en-US"/>
        </w:rPr>
        <w:lastRenderedPageBreak/>
        <w:t>The Basic Administrative Unit (B</w:t>
      </w:r>
      <w:r w:rsidR="00E90278">
        <w:rPr>
          <w:lang w:val="en-US"/>
        </w:rPr>
        <w:t>asic</w:t>
      </w:r>
      <w:r>
        <w:rPr>
          <w:lang w:val="en-US"/>
        </w:rPr>
        <w:t>A</w:t>
      </w:r>
      <w:r w:rsidR="00E90278">
        <w:rPr>
          <w:lang w:val="en-US"/>
        </w:rPr>
        <w:t>dministrative</w:t>
      </w:r>
      <w:r>
        <w:rPr>
          <w:lang w:val="en-US"/>
        </w:rPr>
        <w:t>Unit) relates to the S121_FeatureUnit to provide administrative attributes of Rights, Restrictions or Responsibilities. These are attributes by reference of the FeatureUnit through the S121_B</w:t>
      </w:r>
      <w:r w:rsidR="00E90278">
        <w:rPr>
          <w:lang w:val="en-US"/>
        </w:rPr>
        <w:t>asic</w:t>
      </w:r>
      <w:r>
        <w:rPr>
          <w:lang w:val="en-US"/>
        </w:rPr>
        <w:t>A</w:t>
      </w:r>
      <w:r w:rsidR="00E90278">
        <w:rPr>
          <w:lang w:val="en-US"/>
        </w:rPr>
        <w:t>dministrative</w:t>
      </w:r>
      <w:r>
        <w:rPr>
          <w:lang w:val="en-US"/>
        </w:rPr>
        <w:t>Unit and S121_R</w:t>
      </w:r>
      <w:r w:rsidR="00E90278">
        <w:rPr>
          <w:lang w:val="en-US"/>
        </w:rPr>
        <w:t>ights</w:t>
      </w:r>
      <w:r>
        <w:rPr>
          <w:lang w:val="en-US"/>
        </w:rPr>
        <w:t>R</w:t>
      </w:r>
      <w:r w:rsidR="00E90278">
        <w:rPr>
          <w:lang w:val="en-US"/>
        </w:rPr>
        <w:t>estrictions</w:t>
      </w:r>
      <w:r>
        <w:rPr>
          <w:lang w:val="en-US"/>
        </w:rPr>
        <w:t>R</w:t>
      </w:r>
      <w:r w:rsidR="00E90278">
        <w:rPr>
          <w:lang w:val="en-US"/>
        </w:rPr>
        <w:t>esponsibility</w:t>
      </w:r>
      <w:r>
        <w:rPr>
          <w:lang w:val="en-US"/>
        </w:rPr>
        <w:t xml:space="preserve"> information objects. </w:t>
      </w:r>
      <w:r w:rsidR="00196406">
        <w:rPr>
          <w:lang w:val="en-US"/>
        </w:rPr>
        <w:t>O</w:t>
      </w:r>
      <w:r>
        <w:rPr>
          <w:lang w:val="en-US"/>
        </w:rPr>
        <w:t>nly Zones or Spaces can carry Rights, Restrictions or Responsibilities. This is expressed as a constraint on the relation between S121_B</w:t>
      </w:r>
      <w:r w:rsidR="00E90278">
        <w:rPr>
          <w:lang w:val="en-US"/>
        </w:rPr>
        <w:t>asic</w:t>
      </w:r>
      <w:r>
        <w:rPr>
          <w:lang w:val="en-US"/>
        </w:rPr>
        <w:t>A</w:t>
      </w:r>
      <w:r w:rsidR="00E90278">
        <w:rPr>
          <w:lang w:val="en-US"/>
        </w:rPr>
        <w:t>dministrative</w:t>
      </w:r>
      <w:r>
        <w:rPr>
          <w:lang w:val="en-US"/>
        </w:rPr>
        <w:t xml:space="preserve">Unit and S121_FeatureUnit. It can also be shown as direct relations to the feature types Zone and Space. This is shown in Figure 11. </w:t>
      </w:r>
    </w:p>
    <w:p w14:paraId="3F664DB9" w14:textId="40BAA02B" w:rsidR="00B54CE8" w:rsidRDefault="00BA5C38" w:rsidP="00E90278">
      <w:pPr>
        <w:pStyle w:val="BodyText"/>
        <w:jc w:val="center"/>
        <w:rPr>
          <w:lang w:val="en-US"/>
        </w:rPr>
      </w:pPr>
      <w:r>
        <w:rPr>
          <w:noProof/>
          <w:lang w:val="en-GB" w:eastAsia="en-GB"/>
        </w:rPr>
        <w:drawing>
          <wp:inline distT="0" distB="0" distL="0" distR="0" wp14:anchorId="529F5C2D" wp14:editId="2A4BE4C3">
            <wp:extent cx="5534539" cy="313596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 DC-S121 Feature Relation Inheritance..png"/>
                    <pic:cNvPicPr/>
                  </pic:nvPicPr>
                  <pic:blipFill>
                    <a:blip r:embed="rId23">
                      <a:extLst>
                        <a:ext uri="{28A0092B-C50C-407E-A947-70E740481C1C}">
                          <a14:useLocalDpi xmlns:a14="http://schemas.microsoft.com/office/drawing/2010/main" val="0"/>
                        </a:ext>
                      </a:extLst>
                    </a:blip>
                    <a:stretch>
                      <a:fillRect/>
                    </a:stretch>
                  </pic:blipFill>
                  <pic:spPr>
                    <a:xfrm>
                      <a:off x="0" y="0"/>
                      <a:ext cx="5536438" cy="3137039"/>
                    </a:xfrm>
                    <a:prstGeom prst="rect">
                      <a:avLst/>
                    </a:prstGeom>
                  </pic:spPr>
                </pic:pic>
              </a:graphicData>
            </a:graphic>
          </wp:inline>
        </w:drawing>
      </w:r>
    </w:p>
    <w:p w14:paraId="52C09483" w14:textId="583E9EA0" w:rsidR="00DB6C35" w:rsidRPr="005A424B" w:rsidRDefault="00DB6C35" w:rsidP="00B54CE8">
      <w:pPr>
        <w:pStyle w:val="Figurecaption"/>
        <w:keepNext/>
      </w:pPr>
    </w:p>
    <w:p w14:paraId="410E4B6B" w14:textId="7E621A8E" w:rsidR="00DB6C35" w:rsidRPr="00EB2881" w:rsidRDefault="00DB6C35" w:rsidP="00DB6C35">
      <w:pPr>
        <w:pStyle w:val="Figurecaption"/>
        <w:rPr>
          <w:lang w:val="en-US"/>
        </w:rPr>
      </w:pPr>
      <w:r w:rsidRPr="00EB2881">
        <w:rPr>
          <w:lang w:val="en-US"/>
        </w:rPr>
        <w:t xml:space="preserve">Figure </w:t>
      </w:r>
      <w:r>
        <w:rPr>
          <w:lang w:val="en-US"/>
        </w:rPr>
        <w:t>11</w:t>
      </w:r>
      <w:r w:rsidRPr="00EB2881">
        <w:rPr>
          <w:lang w:val="en-US"/>
        </w:rPr>
        <w:t xml:space="preserve"> – </w:t>
      </w:r>
      <w:r>
        <w:rPr>
          <w:lang w:val="en-US"/>
        </w:rPr>
        <w:t>Relation of Administrative Structure to Feature Unit</w:t>
      </w:r>
    </w:p>
    <w:p w14:paraId="5C701BF0" w14:textId="77777777" w:rsidR="00DB6C35" w:rsidRDefault="00DB6C35" w:rsidP="00B24092">
      <w:pPr>
        <w:pStyle w:val="BodyText"/>
        <w:rPr>
          <w:lang w:val="en-US"/>
        </w:rPr>
      </w:pPr>
    </w:p>
    <w:p w14:paraId="53ECBEBF" w14:textId="5B4B8B53" w:rsidR="00095D70" w:rsidRDefault="00B24092" w:rsidP="00B24092">
      <w:pPr>
        <w:pStyle w:val="BodyText"/>
        <w:rPr>
          <w:lang w:val="en-US"/>
        </w:rPr>
      </w:pPr>
      <w:r>
        <w:rPr>
          <w:lang w:val="en-US"/>
        </w:rPr>
        <w:t xml:space="preserve">As illustrated in Figure </w:t>
      </w:r>
      <w:r w:rsidR="00B71B18">
        <w:rPr>
          <w:lang w:val="en-US"/>
        </w:rPr>
        <w:t xml:space="preserve">7 </w:t>
      </w:r>
      <w:r>
        <w:rPr>
          <w:lang w:val="en-US"/>
        </w:rPr>
        <w:t xml:space="preserve">a source may optionally be defined for a </w:t>
      </w:r>
      <w:r w:rsidR="00095D70">
        <w:rPr>
          <w:lang w:val="en-US"/>
        </w:rPr>
        <w:t xml:space="preserve">feature and a </w:t>
      </w:r>
      <w:r>
        <w:rPr>
          <w:lang w:val="en-US"/>
        </w:rPr>
        <w:t xml:space="preserve">spatial attribute. </w:t>
      </w:r>
      <w:r w:rsidR="00095D70">
        <w:rPr>
          <w:lang w:val="en-US"/>
        </w:rPr>
        <w:t xml:space="preserve">Source may also be defined for a Basic Administrative Unit, Rights, Restrictions and Responsibilities and Parties in the Administrative attribute structure. </w:t>
      </w:r>
      <w:r>
        <w:rPr>
          <w:lang w:val="en-US"/>
        </w:rPr>
        <w:t xml:space="preserve">Figure </w:t>
      </w:r>
      <w:r w:rsidR="00EF1C3C">
        <w:rPr>
          <w:lang w:val="en-US"/>
        </w:rPr>
        <w:t>1</w:t>
      </w:r>
      <w:r w:rsidR="00B54CE8">
        <w:rPr>
          <w:lang w:val="en-US"/>
        </w:rPr>
        <w:t>2</w:t>
      </w:r>
      <w:r w:rsidR="00EF1C3C">
        <w:rPr>
          <w:lang w:val="en-US"/>
        </w:rPr>
        <w:t xml:space="preserve"> </w:t>
      </w:r>
      <w:r>
        <w:rPr>
          <w:lang w:val="en-US"/>
        </w:rPr>
        <w:t>shows details of the S121_Source</w:t>
      </w:r>
      <w:r w:rsidR="00095D70">
        <w:rPr>
          <w:lang w:val="en-US"/>
        </w:rPr>
        <w:t xml:space="preserve"> and its derivation from the ISO 19152 classes. There are two subtypes of source</w:t>
      </w:r>
      <w:r w:rsidR="00F77403" w:rsidRPr="00F77403">
        <w:rPr>
          <w:lang w:val="en-US"/>
        </w:rPr>
        <w:t xml:space="preserve"> </w:t>
      </w:r>
      <w:r w:rsidR="00F77403">
        <w:rPr>
          <w:lang w:val="en-US"/>
        </w:rPr>
        <w:t>defined in ISO 19152</w:t>
      </w:r>
      <w:r w:rsidR="00E90278">
        <w:rPr>
          <w:lang w:val="en-US"/>
        </w:rPr>
        <w:t xml:space="preserve">. </w:t>
      </w:r>
      <w:r w:rsidR="00F77403">
        <w:rPr>
          <w:lang w:val="en-US"/>
        </w:rPr>
        <w:t xml:space="preserve">In S-121 these are combined into a single type with an attribute to distinguish their type. </w:t>
      </w:r>
      <w:r w:rsidR="00CF3455" w:rsidRPr="00CF3455">
        <w:rPr>
          <w:lang w:val="en-US"/>
        </w:rPr>
        <w:t>At least one of the three attributes adminSourceType, spatialSourceType, or sourceType is required.</w:t>
      </w:r>
      <w:r w:rsidR="00CF3455">
        <w:rPr>
          <w:lang w:val="en-US"/>
        </w:rPr>
        <w:t xml:space="preserve"> </w:t>
      </w:r>
      <w:r w:rsidR="00095D70">
        <w:rPr>
          <w:lang w:val="en-US"/>
        </w:rPr>
        <w:t>The</w:t>
      </w:r>
      <w:r w:rsidR="00CF3455">
        <w:rPr>
          <w:lang w:val="en-US"/>
        </w:rPr>
        <w:t>se</w:t>
      </w:r>
      <w:r w:rsidR="00095D70">
        <w:rPr>
          <w:lang w:val="en-US"/>
        </w:rPr>
        <w:t xml:space="preserve"> code lists are Maritime Limits and Boundaries specific. </w:t>
      </w:r>
    </w:p>
    <w:p w14:paraId="3C5E8931" w14:textId="62209834" w:rsidR="004146F0" w:rsidRDefault="00BA5C38" w:rsidP="00A24105">
      <w:pPr>
        <w:pStyle w:val="BodyText"/>
        <w:jc w:val="center"/>
        <w:rPr>
          <w:lang w:val="en-US"/>
        </w:rPr>
      </w:pPr>
      <w:r>
        <w:rPr>
          <w:noProof/>
          <w:lang w:val="en-GB" w:eastAsia="en-GB"/>
        </w:rPr>
        <w:lastRenderedPageBreak/>
        <w:drawing>
          <wp:inline distT="0" distB="0" distL="0" distR="0" wp14:anchorId="177BF921" wp14:editId="03230120">
            <wp:extent cx="5565812" cy="41028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 DC-S121 Source Inheritance..png"/>
                    <pic:cNvPicPr/>
                  </pic:nvPicPr>
                  <pic:blipFill>
                    <a:blip r:embed="rId24">
                      <a:extLst>
                        <a:ext uri="{28A0092B-C50C-407E-A947-70E740481C1C}">
                          <a14:useLocalDpi xmlns:a14="http://schemas.microsoft.com/office/drawing/2010/main" val="0"/>
                        </a:ext>
                      </a:extLst>
                    </a:blip>
                    <a:stretch>
                      <a:fillRect/>
                    </a:stretch>
                  </pic:blipFill>
                  <pic:spPr>
                    <a:xfrm>
                      <a:off x="0" y="0"/>
                      <a:ext cx="5569033" cy="4105247"/>
                    </a:xfrm>
                    <a:prstGeom prst="rect">
                      <a:avLst/>
                    </a:prstGeom>
                  </pic:spPr>
                </pic:pic>
              </a:graphicData>
            </a:graphic>
          </wp:inline>
        </w:drawing>
      </w:r>
    </w:p>
    <w:p w14:paraId="11C1F48C" w14:textId="4F3B14A2" w:rsidR="004F7A0F" w:rsidRPr="005A424B" w:rsidRDefault="004F7A0F" w:rsidP="004F7A0F">
      <w:pPr>
        <w:pStyle w:val="Figurecaption"/>
        <w:keepNext/>
      </w:pPr>
    </w:p>
    <w:p w14:paraId="58CF46DF" w14:textId="4B21090B" w:rsidR="004F7A0F" w:rsidRPr="00EB2881" w:rsidRDefault="004F7A0F" w:rsidP="004F7A0F">
      <w:pPr>
        <w:pStyle w:val="Figurecaption"/>
        <w:rPr>
          <w:lang w:val="en-US"/>
        </w:rPr>
      </w:pPr>
      <w:r w:rsidRPr="00EB2881">
        <w:rPr>
          <w:lang w:val="en-US"/>
        </w:rPr>
        <w:t xml:space="preserve">Figure </w:t>
      </w:r>
      <w:r>
        <w:rPr>
          <w:lang w:val="en-US"/>
        </w:rPr>
        <w:t>1</w:t>
      </w:r>
      <w:r w:rsidR="00B54CE8">
        <w:rPr>
          <w:lang w:val="en-US"/>
        </w:rPr>
        <w:t>2</w:t>
      </w:r>
      <w:r w:rsidRPr="00EB2881">
        <w:rPr>
          <w:lang w:val="en-US"/>
        </w:rPr>
        <w:t xml:space="preserve"> – </w:t>
      </w:r>
      <w:r>
        <w:rPr>
          <w:lang w:val="en-US"/>
        </w:rPr>
        <w:t>Source</w:t>
      </w:r>
    </w:p>
    <w:p w14:paraId="22DEB2B4" w14:textId="2EEB6B63" w:rsidR="00B24092" w:rsidRDefault="004146F0" w:rsidP="00B24092">
      <w:pPr>
        <w:pStyle w:val="BodyText"/>
        <w:rPr>
          <w:lang w:val="en-US"/>
        </w:rPr>
      </w:pPr>
      <w:r>
        <w:rPr>
          <w:lang w:val="en-US"/>
        </w:rPr>
        <w:t>Figure 1</w:t>
      </w:r>
      <w:r w:rsidR="00B54CE8">
        <w:rPr>
          <w:lang w:val="en-US"/>
        </w:rPr>
        <w:t>3</w:t>
      </w:r>
      <w:r>
        <w:rPr>
          <w:lang w:val="en-US"/>
        </w:rPr>
        <w:t xml:space="preserve"> shows the S121_Source object with the associated code lists and associated support classes. </w:t>
      </w:r>
      <w:r w:rsidR="00851A54">
        <w:rPr>
          <w:lang w:val="en-US"/>
        </w:rPr>
        <w:t>A set of attributes, stereotyped S121, explicitly describe the information pertinent to source documents in a legal environment. These are:</w:t>
      </w:r>
    </w:p>
    <w:p w14:paraId="547A6720" w14:textId="5F9D0D9F" w:rsidR="00851A54" w:rsidRDefault="00CF3455" w:rsidP="000F1F44">
      <w:pPr>
        <w:pStyle w:val="BodyText"/>
        <w:keepNext/>
        <w:numPr>
          <w:ilvl w:val="0"/>
          <w:numId w:val="37"/>
        </w:numPr>
        <w:spacing w:before="120"/>
        <w:rPr>
          <w:lang w:val="en-US"/>
        </w:rPr>
      </w:pPr>
      <w:r>
        <w:rPr>
          <w:b/>
          <w:i/>
          <w:lang w:val="en-US"/>
        </w:rPr>
        <w:t>sourceDocumentN</w:t>
      </w:r>
      <w:r w:rsidR="00851A54" w:rsidRPr="00025807">
        <w:rPr>
          <w:b/>
          <w:i/>
          <w:lang w:val="en-US"/>
        </w:rPr>
        <w:t>ame</w:t>
      </w:r>
      <w:r w:rsidR="00851A54">
        <w:rPr>
          <w:lang w:val="en-US"/>
        </w:rPr>
        <w:t xml:space="preserve"> – </w:t>
      </w:r>
      <w:r w:rsidR="000F1F44" w:rsidRPr="000F1F44">
        <w:rPr>
          <w:lang w:val="en-US"/>
        </w:rPr>
        <w:t>Document name - for example the document (legislation, treaty,</w:t>
      </w:r>
      <w:r w:rsidR="000F1F44">
        <w:rPr>
          <w:lang w:val="en-US"/>
        </w:rPr>
        <w:t xml:space="preserve"> title) that defines the object</w:t>
      </w:r>
      <w:r w:rsidR="00851A54">
        <w:rPr>
          <w:lang w:val="en-US"/>
        </w:rPr>
        <w:t>;</w:t>
      </w:r>
    </w:p>
    <w:p w14:paraId="76D31841" w14:textId="23B914D7" w:rsidR="00851A54" w:rsidRDefault="00CF3455" w:rsidP="00851A54">
      <w:pPr>
        <w:pStyle w:val="BodyText"/>
        <w:numPr>
          <w:ilvl w:val="0"/>
          <w:numId w:val="37"/>
        </w:numPr>
        <w:spacing w:before="120"/>
        <w:rPr>
          <w:lang w:val="en-US"/>
        </w:rPr>
      </w:pPr>
      <w:r>
        <w:rPr>
          <w:b/>
          <w:i/>
          <w:lang w:val="en-US"/>
        </w:rPr>
        <w:t>sourceOnlineResource</w:t>
      </w:r>
      <w:r w:rsidR="00851A54">
        <w:rPr>
          <w:lang w:val="en-US"/>
        </w:rPr>
        <w:t xml:space="preserve"> – </w:t>
      </w:r>
      <w:r w:rsidR="000F1F44">
        <w:t>official URL (or equivalent online resource) where the document is distributed</w:t>
      </w:r>
      <w:r w:rsidR="00851A54">
        <w:rPr>
          <w:lang w:val="en-US"/>
        </w:rPr>
        <w:t>;</w:t>
      </w:r>
    </w:p>
    <w:p w14:paraId="1B566974" w14:textId="43D81CDE" w:rsidR="00851A54" w:rsidRDefault="00CF3455" w:rsidP="00851A54">
      <w:pPr>
        <w:pStyle w:val="BodyText"/>
        <w:numPr>
          <w:ilvl w:val="0"/>
          <w:numId w:val="37"/>
        </w:numPr>
        <w:spacing w:before="120"/>
        <w:rPr>
          <w:lang w:val="en-US"/>
        </w:rPr>
      </w:pPr>
      <w:r>
        <w:rPr>
          <w:b/>
          <w:i/>
          <w:lang w:val="en-US"/>
        </w:rPr>
        <w:t>sourceR</w:t>
      </w:r>
      <w:r w:rsidR="000F1F44" w:rsidRPr="00025807">
        <w:rPr>
          <w:b/>
          <w:i/>
          <w:lang w:val="en-US"/>
        </w:rPr>
        <w:t>egistryNumber</w:t>
      </w:r>
      <w:r w:rsidR="00851A54">
        <w:rPr>
          <w:lang w:val="en-US"/>
        </w:rPr>
        <w:t xml:space="preserve"> – </w:t>
      </w:r>
      <w:r w:rsidR="000F1F44">
        <w:t xml:space="preserve">Unique official identifier of the record in a registry. For example, in states with registers of legislative instruments, versioning is controlled by the </w:t>
      </w:r>
      <w:r w:rsidR="002B6DD1">
        <w:t xml:space="preserve">legislative </w:t>
      </w:r>
      <w:r w:rsidR="000F1F44">
        <w:t>registry ID</w:t>
      </w:r>
      <w:r w:rsidR="00851A54">
        <w:rPr>
          <w:lang w:val="en-US"/>
        </w:rPr>
        <w:t>;</w:t>
      </w:r>
    </w:p>
    <w:p w14:paraId="5D185A16" w14:textId="77777777" w:rsidR="00B24092" w:rsidRPr="005A424B" w:rsidRDefault="00B24092" w:rsidP="00502AD8"/>
    <w:p w14:paraId="29620CA3" w14:textId="77777777" w:rsidR="003D344F" w:rsidRDefault="003D344F" w:rsidP="003D344F">
      <w:pPr>
        <w:pStyle w:val="BodyText"/>
        <w:keepNext/>
        <w:rPr>
          <w:lang w:val="en-US"/>
        </w:rPr>
      </w:pPr>
      <w:r>
        <w:rPr>
          <w:lang w:val="en-US"/>
        </w:rPr>
        <w:lastRenderedPageBreak/>
        <w:t xml:space="preserve">The other S121_Source attributes are: </w:t>
      </w:r>
    </w:p>
    <w:p w14:paraId="318BA11B" w14:textId="77777777" w:rsidR="003D344F" w:rsidRDefault="003D344F" w:rsidP="003D344F">
      <w:pPr>
        <w:pStyle w:val="BodyText"/>
        <w:keepNext/>
        <w:numPr>
          <w:ilvl w:val="0"/>
          <w:numId w:val="37"/>
        </w:numPr>
        <w:spacing w:before="120"/>
        <w:rPr>
          <w:lang w:val="en-US"/>
        </w:rPr>
      </w:pPr>
      <w:r w:rsidRPr="00032CB1">
        <w:rPr>
          <w:b/>
          <w:i/>
          <w:lang w:val="en-US"/>
        </w:rPr>
        <w:t>sID</w:t>
      </w:r>
      <w:r>
        <w:rPr>
          <w:lang w:val="en-US"/>
        </w:rPr>
        <w:t xml:space="preserve"> – </w:t>
      </w:r>
      <w:r>
        <w:t>the identifier of the source</w:t>
      </w:r>
      <w:r>
        <w:rPr>
          <w:lang w:val="en-US"/>
        </w:rPr>
        <w:t>;</w:t>
      </w:r>
    </w:p>
    <w:p w14:paraId="54B0651F" w14:textId="07723D50" w:rsidR="003D344F" w:rsidRDefault="00CF3455" w:rsidP="00CF3455">
      <w:pPr>
        <w:pStyle w:val="BodyText"/>
        <w:keepNext/>
        <w:numPr>
          <w:ilvl w:val="0"/>
          <w:numId w:val="37"/>
        </w:numPr>
        <w:spacing w:before="120"/>
        <w:rPr>
          <w:lang w:val="en-US"/>
        </w:rPr>
      </w:pPr>
      <w:r w:rsidRPr="00032CB1">
        <w:rPr>
          <w:b/>
          <w:i/>
          <w:lang w:val="en-US"/>
        </w:rPr>
        <w:t xml:space="preserve">sourceAdministrativeDateStamp </w:t>
      </w:r>
      <w:r w:rsidR="003D344F">
        <w:rPr>
          <w:lang w:val="en-US"/>
        </w:rPr>
        <w:t xml:space="preserve">– </w:t>
      </w:r>
      <w:r w:rsidR="003D344F">
        <w:t>the moment that the event represented by the instance of S121_Source is further processed</w:t>
      </w:r>
      <w:r w:rsidR="003D344F">
        <w:rPr>
          <w:lang w:val="en-US"/>
        </w:rPr>
        <w:t>;</w:t>
      </w:r>
    </w:p>
    <w:p w14:paraId="0E2427B6" w14:textId="4ED4E1BD" w:rsidR="003D344F" w:rsidRDefault="00CF3455" w:rsidP="00CF3455">
      <w:pPr>
        <w:pStyle w:val="BodyText"/>
        <w:keepNext/>
        <w:numPr>
          <w:ilvl w:val="0"/>
          <w:numId w:val="37"/>
        </w:numPr>
        <w:spacing w:before="120"/>
        <w:rPr>
          <w:lang w:val="en-US"/>
        </w:rPr>
      </w:pPr>
      <w:r w:rsidRPr="00032CB1">
        <w:rPr>
          <w:b/>
          <w:i/>
          <w:lang w:val="en-US"/>
        </w:rPr>
        <w:t xml:space="preserve">sourceAuthoritativeDate </w:t>
      </w:r>
      <w:r w:rsidR="003D344F">
        <w:rPr>
          <w:lang w:val="en-US"/>
        </w:rPr>
        <w:t xml:space="preserve">– </w:t>
      </w:r>
      <w:r w:rsidR="003D344F">
        <w:t>the date of force of law of the source by an authority</w:t>
      </w:r>
      <w:r w:rsidR="003D344F">
        <w:rPr>
          <w:lang w:val="en-US"/>
        </w:rPr>
        <w:t>;</w:t>
      </w:r>
    </w:p>
    <w:p w14:paraId="1C14359B" w14:textId="57E4DF28" w:rsidR="003D344F" w:rsidRDefault="00CF3455" w:rsidP="003D344F">
      <w:pPr>
        <w:pStyle w:val="BodyText"/>
        <w:keepNext/>
        <w:numPr>
          <w:ilvl w:val="0"/>
          <w:numId w:val="37"/>
        </w:numPr>
        <w:spacing w:before="120"/>
        <w:rPr>
          <w:lang w:val="en-US"/>
        </w:rPr>
      </w:pPr>
      <w:r w:rsidRPr="00032CB1">
        <w:rPr>
          <w:b/>
          <w:i/>
          <w:lang w:val="en-US"/>
        </w:rPr>
        <w:t>sourceDocumentType</w:t>
      </w:r>
      <w:r w:rsidR="003D344F">
        <w:rPr>
          <w:lang w:val="en-US"/>
        </w:rPr>
        <w:t xml:space="preserve"> – </w:t>
      </w:r>
      <w:r w:rsidR="003D344F">
        <w:t>the type of document</w:t>
      </w:r>
      <w:r w:rsidR="003D344F">
        <w:rPr>
          <w:lang w:val="en-US"/>
        </w:rPr>
        <w:t>;</w:t>
      </w:r>
    </w:p>
    <w:p w14:paraId="4E592F88" w14:textId="0251F706" w:rsidR="003D344F" w:rsidRDefault="00CF3455" w:rsidP="003D344F">
      <w:pPr>
        <w:pStyle w:val="BodyText"/>
        <w:keepNext/>
        <w:numPr>
          <w:ilvl w:val="0"/>
          <w:numId w:val="37"/>
        </w:numPr>
        <w:spacing w:before="120"/>
        <w:rPr>
          <w:lang w:val="en-US"/>
        </w:rPr>
      </w:pPr>
      <w:r w:rsidRPr="00032CB1">
        <w:rPr>
          <w:b/>
          <w:i/>
          <w:lang w:val="en-US"/>
        </w:rPr>
        <w:t>sourceAvailability</w:t>
      </w:r>
      <w:r w:rsidR="003D344F" w:rsidRPr="00032CB1">
        <w:rPr>
          <w:b/>
          <w:i/>
          <w:lang w:val="en-US"/>
        </w:rPr>
        <w:t>Status</w:t>
      </w:r>
      <w:r w:rsidR="003D344F">
        <w:rPr>
          <w:lang w:val="en-US"/>
        </w:rPr>
        <w:t xml:space="preserve"> – t</w:t>
      </w:r>
      <w:r w:rsidR="003D344F">
        <w:t>he status of document from the code list LA_AvailabilityStatusType</w:t>
      </w:r>
      <w:r w:rsidR="003D344F">
        <w:rPr>
          <w:lang w:val="en-US"/>
        </w:rPr>
        <w:t>;</w:t>
      </w:r>
    </w:p>
    <w:p w14:paraId="6E8667CC" w14:textId="77777777" w:rsidR="00032CB1" w:rsidRDefault="00032CB1" w:rsidP="00032CB1">
      <w:pPr>
        <w:pStyle w:val="BodyText"/>
        <w:keepNext/>
        <w:numPr>
          <w:ilvl w:val="0"/>
          <w:numId w:val="37"/>
        </w:numPr>
        <w:spacing w:before="120"/>
        <w:rPr>
          <w:lang w:val="en-US"/>
        </w:rPr>
      </w:pPr>
      <w:r>
        <w:rPr>
          <w:b/>
          <w:i/>
          <w:lang w:val="en-US"/>
        </w:rPr>
        <w:t xml:space="preserve">administrativeSourceType </w:t>
      </w:r>
      <w:r>
        <w:rPr>
          <w:lang w:val="en-US"/>
        </w:rPr>
        <w:t xml:space="preserve">- </w:t>
      </w:r>
      <w:r>
        <w:t>descriptive documentation that supports, complement or describes the associated object;</w:t>
      </w:r>
    </w:p>
    <w:p w14:paraId="3548E808" w14:textId="77777777" w:rsidR="00032CB1" w:rsidRPr="00FE4ADE" w:rsidRDefault="00032CB1" w:rsidP="00032CB1">
      <w:pPr>
        <w:pStyle w:val="BodyText"/>
        <w:keepNext/>
        <w:numPr>
          <w:ilvl w:val="0"/>
          <w:numId w:val="37"/>
        </w:numPr>
        <w:spacing w:before="120"/>
        <w:rPr>
          <w:lang w:val="en-US"/>
        </w:rPr>
      </w:pPr>
      <w:r>
        <w:rPr>
          <w:b/>
          <w:i/>
          <w:lang w:val="en-US"/>
        </w:rPr>
        <w:t xml:space="preserve">spatialSourceType </w:t>
      </w:r>
      <w:r>
        <w:rPr>
          <w:lang w:val="en-US"/>
        </w:rPr>
        <w:t xml:space="preserve">- </w:t>
      </w:r>
      <w:r>
        <w:t>The type of spatial "Source" document;</w:t>
      </w:r>
    </w:p>
    <w:p w14:paraId="48FA5C8A" w14:textId="77777777" w:rsidR="00032CB1" w:rsidRDefault="00032CB1" w:rsidP="00032CB1">
      <w:pPr>
        <w:pStyle w:val="BodyText"/>
        <w:keepNext/>
        <w:numPr>
          <w:ilvl w:val="0"/>
          <w:numId w:val="37"/>
        </w:numPr>
        <w:spacing w:before="120"/>
        <w:rPr>
          <w:lang w:val="en-US"/>
        </w:rPr>
      </w:pPr>
      <w:r w:rsidRPr="00FE4ADE">
        <w:rPr>
          <w:b/>
          <w:i/>
          <w:lang w:val="en-US"/>
        </w:rPr>
        <w:t>sourceType</w:t>
      </w:r>
      <w:r>
        <w:rPr>
          <w:lang w:val="en-US"/>
        </w:rPr>
        <w:t xml:space="preserve"> - </w:t>
      </w:r>
      <w:r>
        <w:t>The type of "Source" document Reference:</w:t>
      </w:r>
    </w:p>
    <w:p w14:paraId="4E816566" w14:textId="1D7E4D77" w:rsidR="003D344F" w:rsidRDefault="003D344F" w:rsidP="003D344F">
      <w:pPr>
        <w:pStyle w:val="BodyText"/>
        <w:keepNext/>
        <w:numPr>
          <w:ilvl w:val="0"/>
          <w:numId w:val="37"/>
        </w:numPr>
        <w:spacing w:before="120"/>
        <w:rPr>
          <w:lang w:val="en-US"/>
        </w:rPr>
      </w:pPr>
      <w:r w:rsidRPr="00032CB1">
        <w:rPr>
          <w:b/>
          <w:i/>
          <w:lang w:val="en-US"/>
        </w:rPr>
        <w:t>source</w:t>
      </w:r>
      <w:r w:rsidR="00032CB1" w:rsidRPr="00032CB1">
        <w:rPr>
          <w:b/>
          <w:i/>
          <w:lang w:val="en-US"/>
        </w:rPr>
        <w:t>Reference</w:t>
      </w:r>
      <w:r>
        <w:rPr>
          <w:lang w:val="en-US"/>
        </w:rPr>
        <w:t xml:space="preserve"> – </w:t>
      </w:r>
      <w:r>
        <w:t>reference to source through the class S121_ResponsibleParty</w:t>
      </w:r>
      <w:r>
        <w:rPr>
          <w:lang w:val="en-US"/>
        </w:rPr>
        <w:t>;</w:t>
      </w:r>
    </w:p>
    <w:p w14:paraId="551BD099" w14:textId="59756E47" w:rsidR="003D344F" w:rsidRDefault="00032CB1" w:rsidP="003D344F">
      <w:pPr>
        <w:pStyle w:val="BodyText"/>
        <w:keepNext/>
        <w:numPr>
          <w:ilvl w:val="0"/>
          <w:numId w:val="37"/>
        </w:numPr>
        <w:spacing w:before="120"/>
        <w:rPr>
          <w:lang w:val="en-US"/>
        </w:rPr>
      </w:pPr>
      <w:r>
        <w:rPr>
          <w:b/>
          <w:i/>
          <w:lang w:val="en-US"/>
        </w:rPr>
        <w:t>sourceQ</w:t>
      </w:r>
      <w:r w:rsidR="003D344F" w:rsidRPr="00032CB1">
        <w:rPr>
          <w:b/>
          <w:i/>
          <w:lang w:val="en-US"/>
        </w:rPr>
        <w:t>uality</w:t>
      </w:r>
      <w:r w:rsidR="003D344F">
        <w:rPr>
          <w:lang w:val="en-US"/>
        </w:rPr>
        <w:t xml:space="preserve"> – </w:t>
      </w:r>
      <w:r w:rsidR="003D344F">
        <w:t>Data Quality description through the metadata class DQ_Element</w:t>
      </w:r>
      <w:r w:rsidR="003D344F">
        <w:rPr>
          <w:lang w:val="en-US"/>
        </w:rPr>
        <w:t>;</w:t>
      </w:r>
    </w:p>
    <w:p w14:paraId="271E4F8E" w14:textId="73A73CDC" w:rsidR="003D344F" w:rsidRDefault="00032CB1" w:rsidP="003D344F">
      <w:pPr>
        <w:pStyle w:val="BodyText"/>
        <w:keepNext/>
        <w:numPr>
          <w:ilvl w:val="0"/>
          <w:numId w:val="37"/>
        </w:numPr>
        <w:spacing w:before="120"/>
        <w:rPr>
          <w:lang w:val="en-US"/>
        </w:rPr>
      </w:pPr>
      <w:r>
        <w:rPr>
          <w:b/>
          <w:i/>
          <w:lang w:val="en-US"/>
        </w:rPr>
        <w:t>sourceS</w:t>
      </w:r>
      <w:r w:rsidR="003D344F" w:rsidRPr="00032CB1">
        <w:rPr>
          <w:b/>
          <w:i/>
          <w:lang w:val="en-US"/>
        </w:rPr>
        <w:t>ubmission</w:t>
      </w:r>
      <w:r>
        <w:rPr>
          <w:b/>
          <w:i/>
          <w:lang w:val="en-US"/>
        </w:rPr>
        <w:t>Date</w:t>
      </w:r>
      <w:r w:rsidR="003D344F">
        <w:rPr>
          <w:b/>
          <w:lang w:val="en-US"/>
        </w:rPr>
        <w:t xml:space="preserve"> </w:t>
      </w:r>
      <w:r w:rsidR="003D344F">
        <w:rPr>
          <w:lang w:val="en-US"/>
        </w:rPr>
        <w:t xml:space="preserve">– </w:t>
      </w:r>
      <w:r w:rsidR="003D344F">
        <w:t>The date of submission of the source by a party</w:t>
      </w:r>
      <w:r w:rsidR="003D344F">
        <w:rPr>
          <w:lang w:val="en-US"/>
        </w:rPr>
        <w:t>;</w:t>
      </w:r>
    </w:p>
    <w:p w14:paraId="2FC4484A" w14:textId="5854042E" w:rsidR="00032CB1" w:rsidRPr="00DB49A6" w:rsidRDefault="00032CB1" w:rsidP="003D344F">
      <w:pPr>
        <w:pStyle w:val="BodyText"/>
        <w:keepNext/>
        <w:numPr>
          <w:ilvl w:val="0"/>
          <w:numId w:val="37"/>
        </w:numPr>
        <w:spacing w:before="120"/>
        <w:rPr>
          <w:lang w:val="en-US"/>
        </w:rPr>
      </w:pPr>
      <w:r>
        <w:rPr>
          <w:b/>
          <w:i/>
          <w:lang w:val="en-US"/>
        </w:rPr>
        <w:t>sourceExternal</w:t>
      </w:r>
      <w:r w:rsidR="003D344F" w:rsidRPr="00032CB1">
        <w:rPr>
          <w:b/>
          <w:i/>
          <w:lang w:val="en-US"/>
        </w:rPr>
        <w:t>ArchiveI</w:t>
      </w:r>
      <w:r>
        <w:rPr>
          <w:b/>
          <w:i/>
          <w:lang w:val="en-US"/>
        </w:rPr>
        <w:t>dentifier</w:t>
      </w:r>
      <w:r w:rsidR="003D344F">
        <w:rPr>
          <w:b/>
          <w:lang w:val="en-US"/>
        </w:rPr>
        <w:t xml:space="preserve"> </w:t>
      </w:r>
      <w:r w:rsidR="003D344F">
        <w:rPr>
          <w:lang w:val="en-US"/>
        </w:rPr>
        <w:t xml:space="preserve">– </w:t>
      </w:r>
      <w:r w:rsidR="003D344F">
        <w:t>The identifier of a source in an external registration</w:t>
      </w:r>
      <w:r>
        <w:t>;</w:t>
      </w:r>
    </w:p>
    <w:p w14:paraId="50DEC97C" w14:textId="77D02850" w:rsidR="003D344F" w:rsidRDefault="00032CB1" w:rsidP="003D344F">
      <w:pPr>
        <w:pStyle w:val="BodyText"/>
        <w:keepNext/>
        <w:numPr>
          <w:ilvl w:val="0"/>
          <w:numId w:val="37"/>
        </w:numPr>
        <w:spacing w:before="120"/>
        <w:rPr>
          <w:lang w:val="en-US"/>
        </w:rPr>
      </w:pPr>
      <w:r>
        <w:rPr>
          <w:b/>
          <w:i/>
          <w:lang w:val="en-US"/>
        </w:rPr>
        <w:t xml:space="preserve">sourceRecordation </w:t>
      </w:r>
      <w:r w:rsidRPr="00380FEB">
        <w:t>-</w:t>
      </w:r>
      <w:r>
        <w:t xml:space="preserve"> The date of registration (recordation) of the "Source" by registering authority</w:t>
      </w:r>
      <w:r w:rsidR="003D344F">
        <w:t>.</w:t>
      </w:r>
    </w:p>
    <w:p w14:paraId="0DE47E28" w14:textId="77777777" w:rsidR="003D344F" w:rsidRDefault="003D344F" w:rsidP="003D344F">
      <w:pPr>
        <w:pStyle w:val="BodyText"/>
        <w:keepNext/>
        <w:rPr>
          <w:lang w:val="en-US"/>
        </w:rPr>
      </w:pPr>
      <w:r>
        <w:rPr>
          <w:lang w:val="en-US"/>
        </w:rPr>
        <w:t>The code lists and classes referenced are:</w:t>
      </w:r>
    </w:p>
    <w:p w14:paraId="0E88F303" w14:textId="77777777" w:rsidR="00B24092" w:rsidRDefault="00B24092" w:rsidP="00FB10AA">
      <w:pPr>
        <w:pStyle w:val="BodyText"/>
        <w:keepNext/>
        <w:numPr>
          <w:ilvl w:val="0"/>
          <w:numId w:val="37"/>
        </w:numPr>
        <w:spacing w:before="120"/>
        <w:rPr>
          <w:lang w:val="en-US"/>
        </w:rPr>
      </w:pPr>
      <w:r w:rsidRPr="00C735CD">
        <w:rPr>
          <w:b/>
          <w:lang w:val="en-US"/>
        </w:rPr>
        <w:t>DateTime</w:t>
      </w:r>
      <w:r>
        <w:rPr>
          <w:lang w:val="en-US"/>
        </w:rPr>
        <w:t xml:space="preserve"> – a data type for recording clock time;</w:t>
      </w:r>
    </w:p>
    <w:p w14:paraId="36DF65D9" w14:textId="77777777" w:rsidR="00B24092" w:rsidRDefault="00B24092" w:rsidP="00B24092">
      <w:pPr>
        <w:pStyle w:val="BodyText"/>
        <w:numPr>
          <w:ilvl w:val="0"/>
          <w:numId w:val="37"/>
        </w:numPr>
        <w:spacing w:before="120"/>
        <w:rPr>
          <w:lang w:val="en-US"/>
        </w:rPr>
      </w:pPr>
      <w:r w:rsidRPr="00C735CD">
        <w:rPr>
          <w:b/>
          <w:lang w:val="en-US"/>
        </w:rPr>
        <w:t>LA_AvabilityStatusType</w:t>
      </w:r>
      <w:r>
        <w:rPr>
          <w:lang w:val="en-US"/>
        </w:rPr>
        <w:t xml:space="preserve"> – a code list identifying the status of a source archive;</w:t>
      </w:r>
    </w:p>
    <w:p w14:paraId="276A8DDF" w14:textId="77777777" w:rsidR="00032CB1" w:rsidRDefault="00032CB1" w:rsidP="00032CB1">
      <w:pPr>
        <w:pStyle w:val="BodyText"/>
        <w:numPr>
          <w:ilvl w:val="0"/>
          <w:numId w:val="37"/>
        </w:numPr>
        <w:spacing w:before="120"/>
        <w:rPr>
          <w:lang w:val="en-US"/>
        </w:rPr>
      </w:pPr>
      <w:r>
        <w:rPr>
          <w:b/>
          <w:lang w:val="en-US"/>
        </w:rPr>
        <w:t xml:space="preserve">SpatialSourceTypeList </w:t>
      </w:r>
      <w:r w:rsidRPr="00380FEB">
        <w:rPr>
          <w:lang w:val="en-US"/>
        </w:rPr>
        <w:t>-</w:t>
      </w:r>
      <w:r>
        <w:rPr>
          <w:lang w:val="en-US"/>
        </w:rPr>
        <w:t xml:space="preserve"> </w:t>
      </w:r>
      <w:r w:rsidRPr="00380FEB">
        <w:rPr>
          <w:lang w:val="en-US"/>
        </w:rPr>
        <w:t>Category of "spatialSourceType" (from I</w:t>
      </w:r>
      <w:r>
        <w:rPr>
          <w:lang w:val="en-US"/>
        </w:rPr>
        <w:t>SO 19152:2012</w:t>
      </w:r>
      <w:r w:rsidRPr="00380FEB">
        <w:rPr>
          <w:lang w:val="en-US"/>
        </w:rPr>
        <w:t>)</w:t>
      </w:r>
      <w:r>
        <w:rPr>
          <w:lang w:val="en-US"/>
        </w:rPr>
        <w:t>;</w:t>
      </w:r>
    </w:p>
    <w:p w14:paraId="3DD16C05" w14:textId="77777777" w:rsidR="00032CB1" w:rsidRDefault="00032CB1" w:rsidP="00032CB1">
      <w:pPr>
        <w:pStyle w:val="BodyText"/>
        <w:numPr>
          <w:ilvl w:val="0"/>
          <w:numId w:val="37"/>
        </w:numPr>
        <w:spacing w:before="120"/>
        <w:rPr>
          <w:lang w:val="en-US"/>
        </w:rPr>
      </w:pPr>
      <w:r w:rsidRPr="00380FEB">
        <w:rPr>
          <w:b/>
          <w:lang w:val="en-US"/>
        </w:rPr>
        <w:t>AdministrativeSourceTypeList</w:t>
      </w:r>
      <w:r>
        <w:rPr>
          <w:lang w:val="en-US"/>
        </w:rPr>
        <w:t xml:space="preserve"> - </w:t>
      </w:r>
      <w:r w:rsidRPr="00380FEB">
        <w:rPr>
          <w:lang w:val="en-US"/>
        </w:rPr>
        <w:t>Category of "administrativeSourceType" (from  ISO 19152)</w:t>
      </w:r>
      <w:r>
        <w:rPr>
          <w:lang w:val="en-US"/>
        </w:rPr>
        <w:t>;</w:t>
      </w:r>
    </w:p>
    <w:p w14:paraId="2629C4A6" w14:textId="77777777" w:rsidR="00032CB1" w:rsidRDefault="00032CB1" w:rsidP="00032CB1">
      <w:pPr>
        <w:pStyle w:val="BodyText"/>
        <w:numPr>
          <w:ilvl w:val="0"/>
          <w:numId w:val="37"/>
        </w:numPr>
        <w:spacing w:before="120"/>
        <w:rPr>
          <w:lang w:val="en-US"/>
        </w:rPr>
      </w:pPr>
      <w:r>
        <w:rPr>
          <w:b/>
          <w:lang w:val="en-US"/>
        </w:rPr>
        <w:t xml:space="preserve">responsibleParty </w:t>
      </w:r>
      <w:r w:rsidRPr="00380FEB">
        <w:rPr>
          <w:lang w:val="en-US"/>
        </w:rPr>
        <w:t>-</w:t>
      </w:r>
      <w:r>
        <w:rPr>
          <w:lang w:val="en-US"/>
        </w:rPr>
        <w:t xml:space="preserve"> </w:t>
      </w:r>
      <w:r>
        <w:t>The responsible party of the "Source";</w:t>
      </w:r>
    </w:p>
    <w:p w14:paraId="2B69DD10" w14:textId="77777777" w:rsidR="00032CB1" w:rsidRDefault="00032CB1" w:rsidP="00032CB1">
      <w:pPr>
        <w:pStyle w:val="BodyText"/>
        <w:numPr>
          <w:ilvl w:val="0"/>
          <w:numId w:val="37"/>
        </w:numPr>
        <w:spacing w:before="120"/>
        <w:rPr>
          <w:lang w:val="en-US"/>
        </w:rPr>
      </w:pPr>
      <w:r w:rsidRPr="00D4620C">
        <w:rPr>
          <w:b/>
          <w:lang w:val="en-US"/>
        </w:rPr>
        <w:t>CI_RoleCode</w:t>
      </w:r>
      <w:r>
        <w:rPr>
          <w:lang w:val="en-US"/>
        </w:rPr>
        <w:t xml:space="preserve"> - </w:t>
      </w:r>
      <w:r>
        <w:t>Responsible Party Role;</w:t>
      </w:r>
    </w:p>
    <w:p w14:paraId="335312AB" w14:textId="77777777" w:rsidR="00B24092" w:rsidRDefault="00B24092" w:rsidP="00B24092">
      <w:pPr>
        <w:pStyle w:val="BodyText"/>
        <w:numPr>
          <w:ilvl w:val="0"/>
          <w:numId w:val="37"/>
        </w:numPr>
        <w:spacing w:before="120"/>
        <w:rPr>
          <w:lang w:val="en-US"/>
        </w:rPr>
      </w:pPr>
      <w:r w:rsidRPr="00C735CD">
        <w:rPr>
          <w:b/>
          <w:lang w:val="en-US"/>
        </w:rPr>
        <w:t>EX_Archive</w:t>
      </w:r>
      <w:r>
        <w:rPr>
          <w:lang w:val="en-US"/>
        </w:rPr>
        <w:t xml:space="preserve"> – metadata about an external archive;</w:t>
      </w:r>
    </w:p>
    <w:p w14:paraId="150005FC" w14:textId="77777777" w:rsidR="00B24092" w:rsidRDefault="00B24092" w:rsidP="00B24092">
      <w:pPr>
        <w:pStyle w:val="BodyText"/>
        <w:numPr>
          <w:ilvl w:val="0"/>
          <w:numId w:val="37"/>
        </w:numPr>
        <w:spacing w:before="120"/>
        <w:rPr>
          <w:lang w:val="en-US"/>
        </w:rPr>
      </w:pPr>
      <w:r w:rsidRPr="00C735CD">
        <w:rPr>
          <w:b/>
          <w:lang w:val="en-US"/>
        </w:rPr>
        <w:t>CI_PresentationFormCode</w:t>
      </w:r>
      <w:r>
        <w:rPr>
          <w:lang w:val="en-US"/>
        </w:rPr>
        <w:t xml:space="preserve"> – a code list identifying the mode in which the source data is represented;</w:t>
      </w:r>
    </w:p>
    <w:p w14:paraId="3CF2628C" w14:textId="77777777" w:rsidR="00B24092" w:rsidRDefault="00B24092" w:rsidP="00B24092">
      <w:pPr>
        <w:pStyle w:val="BodyText"/>
        <w:numPr>
          <w:ilvl w:val="0"/>
          <w:numId w:val="37"/>
        </w:numPr>
        <w:spacing w:before="120"/>
        <w:rPr>
          <w:lang w:val="en-US"/>
        </w:rPr>
      </w:pPr>
      <w:r w:rsidRPr="00C735CD">
        <w:rPr>
          <w:b/>
          <w:lang w:val="en-US"/>
        </w:rPr>
        <w:t>DQ_Element</w:t>
      </w:r>
      <w:r>
        <w:rPr>
          <w:lang w:val="en-US"/>
        </w:rPr>
        <w:t xml:space="preserve"> – a metadata class describing data quality of the source data;</w:t>
      </w:r>
    </w:p>
    <w:p w14:paraId="39BB7212" w14:textId="77777777" w:rsidR="00B24092" w:rsidRDefault="00B24092" w:rsidP="00B24092">
      <w:pPr>
        <w:pStyle w:val="BodyText"/>
        <w:numPr>
          <w:ilvl w:val="0"/>
          <w:numId w:val="37"/>
        </w:numPr>
        <w:spacing w:before="120"/>
        <w:rPr>
          <w:lang w:val="en-US"/>
        </w:rPr>
      </w:pPr>
      <w:r w:rsidRPr="00C735CD">
        <w:rPr>
          <w:b/>
          <w:lang w:val="en-US"/>
        </w:rPr>
        <w:t>DQ_EvaluationMethodTypeCode</w:t>
      </w:r>
      <w:r>
        <w:rPr>
          <w:lang w:val="en-US"/>
        </w:rPr>
        <w:t xml:space="preserve"> – a code list of the method used to evaluate data quality;</w:t>
      </w:r>
    </w:p>
    <w:p w14:paraId="6713F4E1" w14:textId="77777777" w:rsidR="00B24092" w:rsidRDefault="00B24092" w:rsidP="00B24092">
      <w:pPr>
        <w:pStyle w:val="BodyText"/>
        <w:numPr>
          <w:ilvl w:val="0"/>
          <w:numId w:val="37"/>
        </w:numPr>
        <w:spacing w:before="120"/>
        <w:rPr>
          <w:lang w:val="en-US"/>
        </w:rPr>
      </w:pPr>
      <w:r w:rsidRPr="00C735CD">
        <w:rPr>
          <w:b/>
          <w:lang w:val="en-US"/>
        </w:rPr>
        <w:t>DQ_Result</w:t>
      </w:r>
      <w:r>
        <w:rPr>
          <w:lang w:val="en-US"/>
        </w:rPr>
        <w:t xml:space="preserve"> – results of the data quality evaluation;</w:t>
      </w:r>
    </w:p>
    <w:p w14:paraId="03A63B80" w14:textId="77777777" w:rsidR="00B24092" w:rsidRDefault="00B24092" w:rsidP="00B24092">
      <w:pPr>
        <w:pStyle w:val="BodyText"/>
        <w:numPr>
          <w:ilvl w:val="0"/>
          <w:numId w:val="37"/>
        </w:numPr>
        <w:spacing w:before="120"/>
      </w:pPr>
      <w:r w:rsidRPr="00C735CD">
        <w:rPr>
          <w:b/>
          <w:lang w:val="en-US"/>
        </w:rPr>
        <w:lastRenderedPageBreak/>
        <w:t>CI_RoleCode</w:t>
      </w:r>
      <w:r>
        <w:rPr>
          <w:lang w:val="en-US"/>
        </w:rPr>
        <w:t xml:space="preserve"> – a code list of information about the </w:t>
      </w:r>
      <w:r>
        <w:t>function performed by the responsible party for the source data;</w:t>
      </w:r>
    </w:p>
    <w:p w14:paraId="1B455639" w14:textId="77777777" w:rsidR="00B24092" w:rsidRDefault="00B24092" w:rsidP="00B24092">
      <w:pPr>
        <w:pStyle w:val="BodyText"/>
        <w:numPr>
          <w:ilvl w:val="0"/>
          <w:numId w:val="37"/>
        </w:numPr>
        <w:spacing w:before="120"/>
      </w:pPr>
      <w:r w:rsidRPr="00C735CD">
        <w:rPr>
          <w:b/>
        </w:rPr>
        <w:t>CI_OnlineFunctionCode</w:t>
      </w:r>
      <w:r>
        <w:t xml:space="preserve"> – a code list of the online function performed by an online resource as part of a contact for a responsible party for a source;</w:t>
      </w:r>
    </w:p>
    <w:p w14:paraId="4E098F70" w14:textId="49A2D6A8" w:rsidR="00B24092" w:rsidRDefault="00B24092" w:rsidP="00B24092">
      <w:pPr>
        <w:pStyle w:val="BodyText"/>
      </w:pPr>
      <w:r>
        <w:t xml:space="preserve">In addition the ISO metadata class CI_ResponsibleParty has been realized in S-121 to be ResponsibleParty. This includes the classes Contact, OnlineResource and Address that are realizations of the ISO classes CI_Contact, CI_Address and </w:t>
      </w:r>
      <w:r w:rsidR="00C036DC">
        <w:t>CI_OnlineResource</w:t>
      </w:r>
      <w:r>
        <w:t xml:space="preserve">. The attributes and inheritance of S121_Source are shown in Figure </w:t>
      </w:r>
      <w:r w:rsidR="00BC1D70">
        <w:t>1</w:t>
      </w:r>
      <w:r w:rsidR="00B54CE8">
        <w:t>3</w:t>
      </w:r>
      <w:r>
        <w:t>.</w:t>
      </w:r>
    </w:p>
    <w:p w14:paraId="1B4B66F1" w14:textId="1ACF2384" w:rsidR="002B6DD1" w:rsidRDefault="002B6DD1" w:rsidP="00B24092">
      <w:pPr>
        <w:pStyle w:val="BodyText"/>
      </w:pPr>
    </w:p>
    <w:p w14:paraId="5FD0A782" w14:textId="179244DD" w:rsidR="00B24092" w:rsidRPr="005A424B" w:rsidRDefault="00BA5C38" w:rsidP="00B24092">
      <w:pPr>
        <w:pStyle w:val="Figurecaption"/>
      </w:pPr>
      <w:r>
        <w:rPr>
          <w:rFonts w:ascii="Arial" w:hAnsi="Arial"/>
          <w:noProof/>
          <w:szCs w:val="22"/>
          <w:lang w:val="en-GB" w:eastAsia="en-GB"/>
        </w:rPr>
        <w:lastRenderedPageBreak/>
        <w:drawing>
          <wp:inline distT="0" distB="0" distL="0" distR="0" wp14:anchorId="60166987" wp14:editId="497C8E28">
            <wp:extent cx="5588234" cy="762530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 DC-S121 Source Attributes Inheritance..png"/>
                    <pic:cNvPicPr/>
                  </pic:nvPicPr>
                  <pic:blipFill>
                    <a:blip r:embed="rId25">
                      <a:extLst>
                        <a:ext uri="{28A0092B-C50C-407E-A947-70E740481C1C}">
                          <a14:useLocalDpi xmlns:a14="http://schemas.microsoft.com/office/drawing/2010/main" val="0"/>
                        </a:ext>
                      </a:extLst>
                    </a:blip>
                    <a:stretch>
                      <a:fillRect/>
                    </a:stretch>
                  </pic:blipFill>
                  <pic:spPr>
                    <a:xfrm>
                      <a:off x="0" y="0"/>
                      <a:ext cx="5590322" cy="7628151"/>
                    </a:xfrm>
                    <a:prstGeom prst="rect">
                      <a:avLst/>
                    </a:prstGeom>
                  </pic:spPr>
                </pic:pic>
              </a:graphicData>
            </a:graphic>
          </wp:inline>
        </w:drawing>
      </w:r>
    </w:p>
    <w:p w14:paraId="62B70EAD" w14:textId="70CDA56B" w:rsidR="00B24092" w:rsidRPr="00EB2881" w:rsidRDefault="00B24092" w:rsidP="00B24092">
      <w:pPr>
        <w:pStyle w:val="Figurecaption"/>
        <w:rPr>
          <w:lang w:val="en-US"/>
        </w:rPr>
      </w:pPr>
      <w:r w:rsidRPr="00EB2881">
        <w:rPr>
          <w:lang w:val="en-US"/>
        </w:rPr>
        <w:t xml:space="preserve">Figure </w:t>
      </w:r>
      <w:r w:rsidR="00BC1D70">
        <w:rPr>
          <w:lang w:val="en-US"/>
        </w:rPr>
        <w:t>1</w:t>
      </w:r>
      <w:r w:rsidR="00B54CE8">
        <w:rPr>
          <w:lang w:val="en-US"/>
        </w:rPr>
        <w:t>3</w:t>
      </w:r>
      <w:r w:rsidR="00BC1D70" w:rsidRPr="00EB2881">
        <w:rPr>
          <w:lang w:val="en-US"/>
        </w:rPr>
        <w:t xml:space="preserve"> </w:t>
      </w:r>
      <w:r w:rsidRPr="00EB2881">
        <w:rPr>
          <w:lang w:val="en-US"/>
        </w:rPr>
        <w:t xml:space="preserve">– </w:t>
      </w:r>
      <w:r>
        <w:t>S121_Source Attributes</w:t>
      </w:r>
    </w:p>
    <w:p w14:paraId="53E1CFE6" w14:textId="77777777" w:rsidR="00B24092" w:rsidRPr="00B702BD" w:rsidRDefault="00B24092" w:rsidP="00025807">
      <w:pPr>
        <w:pStyle w:val="Heading3"/>
      </w:pPr>
      <w:bookmarkStart w:id="492" w:name="_Toc479874464"/>
      <w:bookmarkStart w:id="493" w:name="_Toc499317662"/>
      <w:r w:rsidRPr="00C576FD">
        <w:lastRenderedPageBreak/>
        <w:t>Party Unit</w:t>
      </w:r>
      <w:r>
        <w:t xml:space="preserve"> Package</w:t>
      </w:r>
      <w:bookmarkEnd w:id="492"/>
      <w:bookmarkEnd w:id="493"/>
    </w:p>
    <w:p w14:paraId="18F19B79" w14:textId="1C4FEF83" w:rsidR="00CC601E" w:rsidRPr="00BD3636" w:rsidRDefault="00CC601E" w:rsidP="00CC601E">
      <w:pPr>
        <w:pStyle w:val="BodyText"/>
      </w:pPr>
      <w:r w:rsidRPr="00C576FD">
        <w:t>A party is “a person or organization that plays a role in rights</w:t>
      </w:r>
      <w:r w:rsidRPr="005A424B">
        <w:rPr>
          <w:rStyle w:val="FootnoteReference"/>
          <w:bCs/>
          <w:color w:val="000000" w:themeColor="text1"/>
        </w:rPr>
        <w:footnoteReference w:id="6"/>
      </w:r>
      <w:r w:rsidRPr="00C576FD">
        <w:t>”.</w:t>
      </w:r>
      <w:r w:rsidR="00851A5B">
        <w:t xml:space="preserve"> </w:t>
      </w:r>
      <w:r w:rsidRPr="00C576FD">
        <w:t xml:space="preserve">A Party is considered as an object. </w:t>
      </w:r>
      <w:r w:rsidR="00F422B1">
        <w:t xml:space="preserve">By treating parties (and rights, restrictions and responsibilities) as objects it means that they can be shared between features and also they can have attributes such as source and versioning applied to them. </w:t>
      </w:r>
      <w:r w:rsidRPr="00C576FD">
        <w:t xml:space="preserve">ISO </w:t>
      </w:r>
      <w:r w:rsidRPr="00CC601E">
        <w:t>19152</w:t>
      </w:r>
      <w:r w:rsidRPr="00C576FD">
        <w:t xml:space="preserve"> has a Party model that allows for the establishment of groups as well as individual parties as individual objects. This is shown in Figure </w:t>
      </w:r>
      <w:r w:rsidR="00D76E8A">
        <w:t>1</w:t>
      </w:r>
      <w:r w:rsidR="00B54CE8">
        <w:t>4</w:t>
      </w:r>
      <w:r w:rsidR="00D76E8A" w:rsidRPr="00C576FD">
        <w:t xml:space="preserve"> </w:t>
      </w:r>
      <w:r w:rsidRPr="00C576FD">
        <w:t xml:space="preserve">which is </w:t>
      </w:r>
      <w:r>
        <w:t>based on the model in ISO 19152</w:t>
      </w:r>
      <w:r w:rsidRPr="00BD3636">
        <w:t>.</w:t>
      </w:r>
    </w:p>
    <w:p w14:paraId="07E64089" w14:textId="77777777" w:rsidR="00CC601E" w:rsidRDefault="00CC601E" w:rsidP="00CC601E">
      <w:pPr>
        <w:pStyle w:val="Figurecaption"/>
        <w:rPr>
          <w:noProof/>
          <w:lang w:val="en-US" w:eastAsia="en-US"/>
        </w:rPr>
      </w:pPr>
    </w:p>
    <w:p w14:paraId="5A464CBC" w14:textId="0A70BC2E" w:rsidR="00781D33" w:rsidRDefault="00655831" w:rsidP="00F90B0D">
      <w:pPr>
        <w:pStyle w:val="Figurecaption"/>
        <w:keepNext/>
        <w:rPr>
          <w:noProof/>
          <w:lang w:val="en-US" w:eastAsia="en-US"/>
        </w:rPr>
      </w:pPr>
      <w:r>
        <w:rPr>
          <w:noProof/>
          <w:lang w:val="en-GB" w:eastAsia="en-GB"/>
        </w:rPr>
        <w:drawing>
          <wp:inline distT="0" distB="0" distL="0" distR="0" wp14:anchorId="21EFF80B" wp14:editId="27B13646">
            <wp:extent cx="5957570" cy="3971925"/>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 DC-S121 Party Package Inheritance..png"/>
                    <pic:cNvPicPr/>
                  </pic:nvPicPr>
                  <pic:blipFill>
                    <a:blip r:embed="rId26">
                      <a:extLst>
                        <a:ext uri="{28A0092B-C50C-407E-A947-70E740481C1C}">
                          <a14:useLocalDpi xmlns:a14="http://schemas.microsoft.com/office/drawing/2010/main" val="0"/>
                        </a:ext>
                      </a:extLst>
                    </a:blip>
                    <a:stretch>
                      <a:fillRect/>
                    </a:stretch>
                  </pic:blipFill>
                  <pic:spPr>
                    <a:xfrm>
                      <a:off x="0" y="0"/>
                      <a:ext cx="5957570" cy="3971925"/>
                    </a:xfrm>
                    <a:prstGeom prst="rect">
                      <a:avLst/>
                    </a:prstGeom>
                  </pic:spPr>
                </pic:pic>
              </a:graphicData>
            </a:graphic>
          </wp:inline>
        </w:drawing>
      </w:r>
    </w:p>
    <w:p w14:paraId="27467780" w14:textId="2F7B5850" w:rsidR="00CC601E" w:rsidRPr="005A424B" w:rsidRDefault="00CC601E" w:rsidP="00F90B0D">
      <w:pPr>
        <w:pStyle w:val="Figurecaption"/>
        <w:keepNext/>
        <w:ind w:left="450"/>
      </w:pPr>
    </w:p>
    <w:p w14:paraId="55633806" w14:textId="52A49A35" w:rsidR="00CC601E" w:rsidRPr="00EB2881" w:rsidRDefault="00CC601E" w:rsidP="00CC601E">
      <w:pPr>
        <w:pStyle w:val="Figurecaption"/>
        <w:rPr>
          <w:lang w:val="en-US"/>
        </w:rPr>
      </w:pPr>
      <w:r w:rsidRPr="00EB2881">
        <w:rPr>
          <w:lang w:val="en-US"/>
        </w:rPr>
        <w:t xml:space="preserve">Figure </w:t>
      </w:r>
      <w:r w:rsidR="00B54CE8">
        <w:rPr>
          <w:lang w:val="en-US"/>
        </w:rPr>
        <w:t>14</w:t>
      </w:r>
      <w:r w:rsidR="00B54CE8" w:rsidRPr="00EB2881">
        <w:rPr>
          <w:lang w:val="en-US"/>
        </w:rPr>
        <w:t xml:space="preserve"> </w:t>
      </w:r>
      <w:r w:rsidRPr="00EB2881">
        <w:rPr>
          <w:lang w:val="en-US"/>
        </w:rPr>
        <w:t xml:space="preserve">– </w:t>
      </w:r>
      <w:r w:rsidRPr="005A424B">
        <w:t>S121 Party Package</w:t>
      </w:r>
    </w:p>
    <w:p w14:paraId="5A6925CE" w14:textId="616897D1" w:rsidR="00CC601E" w:rsidRDefault="00CC601E" w:rsidP="00CC601E">
      <w:pPr>
        <w:pStyle w:val="BodyText"/>
      </w:pPr>
      <w:r>
        <w:t xml:space="preserve">ISO 19152 states that “The basic class [is] LA_Party (with party as an instance). LA_Party has a specialization: LA_GroupParty (with group party as an instance). Between LA_Party and LA_GroupParty there is an optional association class: LA_PartyMember (with party member as an instance). … A group party, being a specialization of party, is also a party.” This means that the aggregation relationship between S121_Party and S121_GroupParty in Figure </w:t>
      </w:r>
      <w:r w:rsidR="00781D33">
        <w:t xml:space="preserve">14 </w:t>
      </w:r>
      <w:r>
        <w:t xml:space="preserve">creates group parties with (registered) parties as constituents. An individual may be a member of a group, and a group as a whole can be treated as a party. "Every party, being a constituent of a group party, may then be registered as a party member of </w:t>
      </w:r>
      <w:r>
        <w:lastRenderedPageBreak/>
        <w:t>class LA_PartyMember</w:t>
      </w:r>
      <w:r w:rsidRPr="005A424B">
        <w:rPr>
          <w:rStyle w:val="FootnoteReference"/>
          <w:color w:val="000000" w:themeColor="text1"/>
        </w:rPr>
        <w:footnoteReference w:id="7"/>
      </w:r>
      <w:r>
        <w:t>". This structure allows instances of individuals and groups to be uniquely identified. The S121_PartyMember class is effectively an optional attribute on the relationship of membership (members).</w:t>
      </w:r>
    </w:p>
    <w:p w14:paraId="0EDC31B2" w14:textId="1FD814F3" w:rsidR="00CC601E" w:rsidRDefault="00CC601E" w:rsidP="00CC601E">
      <w:pPr>
        <w:pStyle w:val="BodyText"/>
      </w:pPr>
      <w:r>
        <w:t>The relationship between Parties, Group Parties, Rights, Restrictions and Responsibilities and feature objects (S121_B</w:t>
      </w:r>
      <w:r w:rsidR="00781D33">
        <w:t>asic</w:t>
      </w:r>
      <w:r>
        <w:t>A</w:t>
      </w:r>
      <w:r w:rsidR="00781D33">
        <w:t>administrative</w:t>
      </w:r>
      <w:r>
        <w:t xml:space="preserve">Unit) is by reference through the Oid (Object ID). </w:t>
      </w:r>
      <w:r w:rsidR="00937DF1">
        <w:t>pID is the identifier of the party and optionally exPID is an identifier of the party in an external registration.</w:t>
      </w:r>
    </w:p>
    <w:p w14:paraId="306B35AF" w14:textId="676D39A1" w:rsidR="00937DF1" w:rsidRDefault="00937DF1" w:rsidP="00CC601E">
      <w:pPr>
        <w:pStyle w:val="BodyText"/>
      </w:pPr>
      <w:r>
        <w:t xml:space="preserve">The attributes </w:t>
      </w:r>
      <w:r w:rsidR="00435475" w:rsidRPr="00435475">
        <w:rPr>
          <w:i/>
        </w:rPr>
        <w:t>partyT</w:t>
      </w:r>
      <w:r w:rsidR="00C036DC" w:rsidRPr="00435475">
        <w:rPr>
          <w:i/>
        </w:rPr>
        <w:t>ype</w:t>
      </w:r>
      <w:r w:rsidR="00C036DC">
        <w:t xml:space="preserve"> </w:t>
      </w:r>
      <w:r w:rsidR="00435475">
        <w:t xml:space="preserve">and </w:t>
      </w:r>
      <w:r w:rsidR="00435475" w:rsidRPr="00435475">
        <w:rPr>
          <w:i/>
        </w:rPr>
        <w:t>groupPartyType</w:t>
      </w:r>
      <w:r w:rsidR="00435475">
        <w:t xml:space="preserve"> </w:t>
      </w:r>
      <w:r w:rsidR="00C036DC">
        <w:t>describe</w:t>
      </w:r>
      <w:r>
        <w:t xml:space="preserve"> the </w:t>
      </w:r>
      <w:r w:rsidR="00435475">
        <w:t>Party</w:t>
      </w:r>
      <w:r>
        <w:t xml:space="preserve"> and the </w:t>
      </w:r>
      <w:r w:rsidR="00435475">
        <w:t>Group Party</w:t>
      </w:r>
      <w:r>
        <w:t>.</w:t>
      </w:r>
    </w:p>
    <w:p w14:paraId="1BF74102" w14:textId="77777777" w:rsidR="00B24092" w:rsidRPr="00B702BD" w:rsidRDefault="00CC601E" w:rsidP="00025807">
      <w:pPr>
        <w:pStyle w:val="Heading3"/>
      </w:pPr>
      <w:bookmarkStart w:id="494" w:name="_Toc479874465"/>
      <w:bookmarkStart w:id="495" w:name="_Toc499317663"/>
      <w:r w:rsidRPr="000404C6">
        <w:t>RRR Administrative Package</w:t>
      </w:r>
      <w:bookmarkEnd w:id="494"/>
      <w:bookmarkEnd w:id="495"/>
      <w:r w:rsidRPr="00C576FD">
        <w:t xml:space="preserve"> </w:t>
      </w:r>
    </w:p>
    <w:p w14:paraId="7785B9AC" w14:textId="6448B146" w:rsidR="00CC601E" w:rsidRDefault="00CC601E" w:rsidP="00CC601E">
      <w:pPr>
        <w:pStyle w:val="BodyText"/>
      </w:pPr>
      <w:r>
        <w:t>ISO 19152 defines an administrative package that associates parties with B</w:t>
      </w:r>
      <w:r w:rsidR="00F90B0D">
        <w:t xml:space="preserve">asic </w:t>
      </w:r>
      <w:r>
        <w:t>A</w:t>
      </w:r>
      <w:r w:rsidR="00F90B0D">
        <w:t xml:space="preserve">dministrative </w:t>
      </w:r>
      <w:r>
        <w:t>Units. Most of this package also applies to S-121 (and also to Marine Cadaster</w:t>
      </w:r>
      <w:r w:rsidR="00F422B1">
        <w:t>)</w:t>
      </w:r>
      <w:r>
        <w:t xml:space="preserve">. </w:t>
      </w:r>
    </w:p>
    <w:p w14:paraId="6030F46B" w14:textId="77777777" w:rsidR="00CC601E" w:rsidRDefault="00CC601E" w:rsidP="00CC601E">
      <w:pPr>
        <w:pStyle w:val="BodyText"/>
      </w:pPr>
      <w:r>
        <w:t xml:space="preserve">An aggregate class LA_RRR is defined in ISO 19152 that has three specializations. </w:t>
      </w:r>
    </w:p>
    <w:p w14:paraId="511D8D4E" w14:textId="77777777" w:rsidR="00CC601E" w:rsidRDefault="00CC601E" w:rsidP="00CC601E">
      <w:pPr>
        <w:pStyle w:val="BodyText"/>
        <w:ind w:left="1800" w:hanging="360"/>
      </w:pPr>
      <w:r>
        <w:t>1.</w:t>
      </w:r>
      <w:r>
        <w:tab/>
        <w:t>LA_Right, with rights as instances. Rights are primarily in the legal domain. A cadastre may define ownership rights. ISO 19152 provides code lists to support ownership within a national legal structure.</w:t>
      </w:r>
    </w:p>
    <w:p w14:paraId="75C2BA68" w14:textId="77777777" w:rsidR="00CC601E" w:rsidRDefault="00CC601E" w:rsidP="00CC601E">
      <w:pPr>
        <w:pStyle w:val="BodyText"/>
        <w:spacing w:before="60"/>
        <w:ind w:left="1800" w:hanging="360"/>
      </w:pPr>
      <w:r>
        <w:t>2.</w:t>
      </w:r>
      <w:r>
        <w:tab/>
        <w:t xml:space="preserve">LA_Responsibility, with responsibilities as instances. </w:t>
      </w:r>
    </w:p>
    <w:p w14:paraId="4A761626" w14:textId="77777777" w:rsidR="00CC601E" w:rsidRDefault="00CC601E" w:rsidP="00CC601E">
      <w:pPr>
        <w:pStyle w:val="BodyText"/>
        <w:spacing w:before="60"/>
        <w:ind w:left="1800" w:hanging="360"/>
      </w:pPr>
      <w:r>
        <w:t>3.</w:t>
      </w:r>
      <w:r>
        <w:tab/>
        <w:t xml:space="preserve">LA_Restriction, with restrictions as instances. Restrictions usually apply to objects independent of the rights; that is, the related party can change and the restriction remains. </w:t>
      </w:r>
    </w:p>
    <w:p w14:paraId="2F3C9F13" w14:textId="53C5B7D3" w:rsidR="00CC601E" w:rsidRDefault="00CC601E" w:rsidP="00CC601E">
      <w:pPr>
        <w:pStyle w:val="BodyText"/>
      </w:pPr>
      <w:r>
        <w:t xml:space="preserve">Rights, responsibilities and restrictions appear as attributes for </w:t>
      </w:r>
      <w:r w:rsidR="00851A5B">
        <w:t>an</w:t>
      </w:r>
      <w:r>
        <w:t xml:space="preserve"> S121_B</w:t>
      </w:r>
      <w:r w:rsidR="00F90B0D">
        <w:t>asic</w:t>
      </w:r>
      <w:r>
        <w:t>A</w:t>
      </w:r>
      <w:r w:rsidR="00DD41A3">
        <w:t>dmini</w:t>
      </w:r>
      <w:r w:rsidR="00F90B0D">
        <w:t>strative</w:t>
      </w:r>
      <w:r>
        <w:t>Unit. These are subtypes of the collection class R</w:t>
      </w:r>
      <w:r w:rsidR="00DD41A3">
        <w:t>ight</w:t>
      </w:r>
      <w:r>
        <w:t>R</w:t>
      </w:r>
      <w:r w:rsidR="00DD41A3">
        <w:t>estrictioin</w:t>
      </w:r>
      <w:r>
        <w:t>R</w:t>
      </w:r>
      <w:r w:rsidR="00DD41A3">
        <w:t>esponsibility</w:t>
      </w:r>
      <w:r>
        <w:t xml:space="preserve">. In the S121 model these classes are realizations of the ISO 19152 RRR classes. </w:t>
      </w:r>
    </w:p>
    <w:p w14:paraId="43AF6BA0" w14:textId="21DD80A4" w:rsidR="00CC601E" w:rsidRDefault="00CC601E" w:rsidP="00CC601E">
      <w:pPr>
        <w:pStyle w:val="BodyText"/>
      </w:pPr>
      <w:r>
        <w:t xml:space="preserve">In the ISO 19152 Land Administration Domain Model there are code lists which assign type to the rights, responsibilities and restrictions classes. These are land oriented types. For the marine environment these code lists have been replaced with code lists specialized to the marine environment. </w:t>
      </w:r>
      <w:r w:rsidR="00DD41A3">
        <w:t>The code lists are: rightTypeList, restrictionTypeList, responsibilityTypeList.</w:t>
      </w:r>
    </w:p>
    <w:p w14:paraId="3BC0BD28" w14:textId="5C8E6D83" w:rsidR="00CC601E" w:rsidRDefault="00CC601E" w:rsidP="00CC601E">
      <w:pPr>
        <w:pStyle w:val="BodyText"/>
      </w:pPr>
      <w:r>
        <w:t>Note: Code lists are used, rather than character strings in order to ensure consistency. This is a requirement from ISO 19152.</w:t>
      </w:r>
    </w:p>
    <w:p w14:paraId="6C256DD0" w14:textId="77777777" w:rsidR="00CC601E" w:rsidRDefault="00CC601E" w:rsidP="00CC601E">
      <w:pPr>
        <w:pStyle w:val="BodyText"/>
      </w:pPr>
      <w:r>
        <w:t>Also classes particularly aimed at Land Cadastre applications (such as mortgage) have not been expressed in the model. Since this is a realization, any of the ISO classes could be introduced into the S-121 (or Marine Cadaster) model if they are needed.</w:t>
      </w:r>
    </w:p>
    <w:p w14:paraId="72F2ACEF" w14:textId="77777777" w:rsidR="00CC601E" w:rsidRDefault="00CC601E" w:rsidP="00CC601E">
      <w:pPr>
        <w:pStyle w:val="BodyText"/>
      </w:pPr>
      <w:r>
        <w:t xml:space="preserve">These objects are </w:t>
      </w:r>
      <w:r w:rsidR="00B2090B">
        <w:t xml:space="preserve">realizations </w:t>
      </w:r>
      <w:r>
        <w:t>of the S100_GF_InformationType.</w:t>
      </w:r>
      <w:r w:rsidR="00B2090B">
        <w:t xml:space="preserve"> That is, they are object that may be referenced by other objects, but they do not carry spatial attributes.</w:t>
      </w:r>
      <w:r>
        <w:t xml:space="preserve"> This is a preferable structure to introducing rights, responsibilities and restrictions as attributes of feature objects. Feature objects may point to the appropriate information objects using the </w:t>
      </w:r>
      <w:r>
        <w:lastRenderedPageBreak/>
        <w:t xml:space="preserve">Oid (Object ID) attribute. For example if a particular restriction applies to a fishing zone, then all features that invoke the restriction would point to the information object that establishes that restriction. If the restriction is changed it only needs to be changed once, not through the attributes in possibly hundreds of feature objects. </w:t>
      </w:r>
    </w:p>
    <w:p w14:paraId="62E14E13" w14:textId="5F0C1DDE" w:rsidR="00CC601E" w:rsidRPr="00BD3636" w:rsidRDefault="00CC601E" w:rsidP="00CC601E">
      <w:pPr>
        <w:pStyle w:val="BodyText"/>
      </w:pPr>
      <w:r>
        <w:t xml:space="preserve">Figure </w:t>
      </w:r>
      <w:r w:rsidR="00DD41A3">
        <w:t xml:space="preserve">15 </w:t>
      </w:r>
      <w:r>
        <w:t>shows the S121 Administrative Rights, Responsibilities and Restrictions.</w:t>
      </w:r>
    </w:p>
    <w:p w14:paraId="787D157A" w14:textId="0958A3C2" w:rsidR="00CC601E" w:rsidRDefault="00655831" w:rsidP="00DD41A3">
      <w:pPr>
        <w:pStyle w:val="BodyText"/>
        <w:jc w:val="center"/>
      </w:pPr>
      <w:r>
        <w:rPr>
          <w:noProof/>
          <w:lang w:val="en-GB" w:eastAsia="en-GB"/>
        </w:rPr>
        <w:drawing>
          <wp:inline distT="0" distB="0" distL="0" distR="0" wp14:anchorId="288F062C" wp14:editId="4D0C4F25">
            <wp:extent cx="5403700" cy="5450353"/>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 DC-S121 Administrative RRR Inheritance.png"/>
                    <pic:cNvPicPr/>
                  </pic:nvPicPr>
                  <pic:blipFill>
                    <a:blip r:embed="rId27">
                      <a:extLst>
                        <a:ext uri="{28A0092B-C50C-407E-A947-70E740481C1C}">
                          <a14:useLocalDpi xmlns:a14="http://schemas.microsoft.com/office/drawing/2010/main" val="0"/>
                        </a:ext>
                      </a:extLst>
                    </a:blip>
                    <a:stretch>
                      <a:fillRect/>
                    </a:stretch>
                  </pic:blipFill>
                  <pic:spPr>
                    <a:xfrm>
                      <a:off x="0" y="0"/>
                      <a:ext cx="5405554" cy="5452223"/>
                    </a:xfrm>
                    <a:prstGeom prst="rect">
                      <a:avLst/>
                    </a:prstGeom>
                  </pic:spPr>
                </pic:pic>
              </a:graphicData>
            </a:graphic>
          </wp:inline>
        </w:drawing>
      </w:r>
    </w:p>
    <w:p w14:paraId="71ADDCB5" w14:textId="499CE387" w:rsidR="00CC601E" w:rsidRDefault="00CC601E" w:rsidP="00B25052">
      <w:pPr>
        <w:pStyle w:val="Figurecaption"/>
        <w:ind w:left="360"/>
        <w:rPr>
          <w:lang w:val="en-US"/>
        </w:rPr>
      </w:pPr>
    </w:p>
    <w:p w14:paraId="35F90178" w14:textId="17894FCF" w:rsidR="00CC601E" w:rsidRPr="00EB2881" w:rsidRDefault="00CC601E" w:rsidP="00CC601E">
      <w:pPr>
        <w:pStyle w:val="Figurecaption"/>
        <w:rPr>
          <w:lang w:val="en-US"/>
        </w:rPr>
      </w:pPr>
      <w:r w:rsidRPr="00EB2881">
        <w:rPr>
          <w:lang w:val="en-US"/>
        </w:rPr>
        <w:t xml:space="preserve">Figure </w:t>
      </w:r>
      <w:r w:rsidR="00B1118B">
        <w:rPr>
          <w:lang w:val="en-US"/>
        </w:rPr>
        <w:t>15</w:t>
      </w:r>
      <w:r w:rsidR="00B1118B" w:rsidRPr="00EB2881">
        <w:rPr>
          <w:lang w:val="en-US"/>
        </w:rPr>
        <w:t xml:space="preserve"> </w:t>
      </w:r>
      <w:r w:rsidRPr="00EB2881">
        <w:rPr>
          <w:lang w:val="en-US"/>
        </w:rPr>
        <w:t xml:space="preserve">– </w:t>
      </w:r>
      <w:r w:rsidRPr="005A424B">
        <w:t>S121 RRR Administrative Package</w:t>
      </w:r>
    </w:p>
    <w:p w14:paraId="2CBA19DC" w14:textId="77777777" w:rsidR="00B24092" w:rsidRPr="00B702BD" w:rsidRDefault="00892404" w:rsidP="00025807">
      <w:pPr>
        <w:pStyle w:val="Heading3"/>
      </w:pPr>
      <w:bookmarkStart w:id="496" w:name="_Toc479874466"/>
      <w:bookmarkStart w:id="497" w:name="_Toc499317664"/>
      <w:r w:rsidRPr="00B664EA">
        <w:t>RRR Structur</w:t>
      </w:r>
      <w:r>
        <w:t>e</w:t>
      </w:r>
      <w:bookmarkEnd w:id="496"/>
      <w:bookmarkEnd w:id="497"/>
    </w:p>
    <w:p w14:paraId="7A7EC869" w14:textId="6EE2C156" w:rsidR="00892404" w:rsidRDefault="00892404" w:rsidP="00892404">
      <w:pPr>
        <w:pStyle w:val="BodyText"/>
      </w:pPr>
      <w:r>
        <w:t xml:space="preserve">Figure </w:t>
      </w:r>
      <w:r w:rsidR="009B3894">
        <w:t xml:space="preserve">16 </w:t>
      </w:r>
      <w:r>
        <w:t>shows the combined structure of the attribute classes realized from the ISO 19152 LADM model.</w:t>
      </w:r>
      <w:r w:rsidR="00851A5B">
        <w:t xml:space="preserve"> </w:t>
      </w:r>
      <w:r>
        <w:t xml:space="preserve">The Rights, Responsibilities and Restrictions provide guidance on how to define attributes that are included in the Feature Catalogue attributes. Each Right, </w:t>
      </w:r>
      <w:r>
        <w:lastRenderedPageBreak/>
        <w:t xml:space="preserve">Responsibility, and Restriction will be included in the Feature Catalogue as a separate simple or complex attribute. </w:t>
      </w:r>
    </w:p>
    <w:p w14:paraId="6CDB6CE3" w14:textId="115DBF48" w:rsidR="00892404" w:rsidRDefault="00892404" w:rsidP="00892404">
      <w:pPr>
        <w:pStyle w:val="BodyText"/>
      </w:pPr>
      <w:r>
        <w:t>The S121_Party and S121_GroupParty are non-spatial objects which are extensions beyond S-100. The S121 Party classes are not features and do not need to be included in the Feature Catalogue.</w:t>
      </w:r>
      <w:r w:rsidR="00DD41A3">
        <w:t xml:space="preserve"> They are Information Objects.</w:t>
      </w:r>
      <w:r>
        <w:t xml:space="preserve"> Individual parties are identified by the attribute values of the party classes</w:t>
      </w:r>
      <w:r w:rsidRPr="00BD3636">
        <w:t>.</w:t>
      </w:r>
    </w:p>
    <w:p w14:paraId="547FDBFC" w14:textId="09844693" w:rsidR="00DD41A3" w:rsidRDefault="00655831" w:rsidP="00DD41A3">
      <w:pPr>
        <w:pStyle w:val="BodyText"/>
        <w:jc w:val="center"/>
      </w:pPr>
      <w:r>
        <w:rPr>
          <w:noProof/>
          <w:lang w:val="en-GB" w:eastAsia="en-GB"/>
        </w:rPr>
        <w:drawing>
          <wp:inline distT="0" distB="0" distL="0" distR="0" wp14:anchorId="329421E9" wp14:editId="4FDD07DA">
            <wp:extent cx="5569114" cy="412549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 DC-S121 RRR Structure..png"/>
                    <pic:cNvPicPr/>
                  </pic:nvPicPr>
                  <pic:blipFill>
                    <a:blip r:embed="rId28">
                      <a:extLst>
                        <a:ext uri="{28A0092B-C50C-407E-A947-70E740481C1C}">
                          <a14:useLocalDpi xmlns:a14="http://schemas.microsoft.com/office/drawing/2010/main" val="0"/>
                        </a:ext>
                      </a:extLst>
                    </a:blip>
                    <a:stretch>
                      <a:fillRect/>
                    </a:stretch>
                  </pic:blipFill>
                  <pic:spPr>
                    <a:xfrm>
                      <a:off x="0" y="0"/>
                      <a:ext cx="5571024" cy="4126905"/>
                    </a:xfrm>
                    <a:prstGeom prst="rect">
                      <a:avLst/>
                    </a:prstGeom>
                  </pic:spPr>
                </pic:pic>
              </a:graphicData>
            </a:graphic>
          </wp:inline>
        </w:drawing>
      </w:r>
    </w:p>
    <w:p w14:paraId="7DF1133B" w14:textId="1710A4E7" w:rsidR="00892404" w:rsidRDefault="00892404" w:rsidP="00B25052">
      <w:pPr>
        <w:pStyle w:val="Figurecaption"/>
        <w:spacing w:before="60"/>
        <w:ind w:left="270"/>
        <w:rPr>
          <w:lang w:val="en-US"/>
        </w:rPr>
      </w:pPr>
    </w:p>
    <w:p w14:paraId="247BBA38" w14:textId="3063E75D" w:rsidR="00892404" w:rsidRDefault="00892404" w:rsidP="00892404">
      <w:pPr>
        <w:pStyle w:val="Figurecaption"/>
        <w:spacing w:before="60"/>
      </w:pPr>
      <w:r w:rsidRPr="00EB2881">
        <w:rPr>
          <w:lang w:val="en-US"/>
        </w:rPr>
        <w:t xml:space="preserve">Figure </w:t>
      </w:r>
      <w:r w:rsidR="009B3894">
        <w:rPr>
          <w:lang w:val="en-US"/>
        </w:rPr>
        <w:t>16</w:t>
      </w:r>
      <w:r w:rsidR="009B3894" w:rsidRPr="00EB2881">
        <w:rPr>
          <w:lang w:val="en-US"/>
        </w:rPr>
        <w:t xml:space="preserve"> </w:t>
      </w:r>
      <w:r w:rsidRPr="00EB2881">
        <w:rPr>
          <w:lang w:val="en-US"/>
        </w:rPr>
        <w:t xml:space="preserve">– </w:t>
      </w:r>
      <w:r w:rsidRPr="005A424B">
        <w:t>S121 Party and RRR Structure</w:t>
      </w:r>
    </w:p>
    <w:p w14:paraId="0E6B7DDF" w14:textId="77777777" w:rsidR="00243BCF" w:rsidRPr="00B702BD" w:rsidRDefault="00243BCF" w:rsidP="00243BCF">
      <w:pPr>
        <w:pStyle w:val="Heading3"/>
        <w:tabs>
          <w:tab w:val="clear" w:pos="1429"/>
          <w:tab w:val="num" w:pos="567"/>
        </w:tabs>
        <w:ind w:left="567" w:hanging="425"/>
      </w:pPr>
      <w:bookmarkStart w:id="498" w:name="_Toc498988593"/>
      <w:bookmarkStart w:id="499" w:name="_Toc499317665"/>
      <w:r>
        <w:t>Governance Object</w:t>
      </w:r>
      <w:bookmarkEnd w:id="498"/>
      <w:bookmarkEnd w:id="499"/>
      <w:r>
        <w:t xml:space="preserve">    </w:t>
      </w:r>
    </w:p>
    <w:p w14:paraId="4CC886BD" w14:textId="77777777" w:rsidR="00243BCF" w:rsidRDefault="00243BCF" w:rsidP="00243BCF">
      <w:pPr>
        <w:pStyle w:val="BodyText"/>
      </w:pPr>
      <w:r>
        <w:t>Treaties and other descriptive legal documents normally contain a textual preamble that contains information specific to the legal status of the data, or exchange data set (such as a submission to DOALOS). This information requires another type of Information Object. This information object is called a governance object. This information is not metadata. It is part of the dataset containing specific legal text, but it may duplicate some metadata elements such as title. The governance data object may be versioned and can reference a source or sources.</w:t>
      </w:r>
    </w:p>
    <w:p w14:paraId="12274005" w14:textId="77777777" w:rsidR="00D620F2" w:rsidRDefault="00D620F2" w:rsidP="00D620F2">
      <w:pPr>
        <w:pStyle w:val="BodyText"/>
      </w:pPr>
      <w:r>
        <w:t xml:space="preserve">All of the attributes of the governance object are optional except for the identifier attribute: </w:t>
      </w:r>
      <w:r w:rsidRPr="00923056">
        <w:rPr>
          <w:i/>
        </w:rPr>
        <w:t>govID</w:t>
      </w:r>
      <w:r>
        <w:t xml:space="preserve">. There may be zero or more (0..*) governance objects associated with a BasicAdministrativeUnit. When generating a data set from data held in the S-121 data </w:t>
      </w:r>
      <w:r>
        <w:lastRenderedPageBreak/>
        <w:t xml:space="preserve">model the governance objects associated with the Basic Administrative Units selected for output would be included with the output data. </w:t>
      </w:r>
    </w:p>
    <w:p w14:paraId="68AB63F9" w14:textId="06CFBD43" w:rsidR="00D620F2" w:rsidRDefault="00D620F2" w:rsidP="00D620F2">
      <w:pPr>
        <w:pStyle w:val="BodyText"/>
      </w:pPr>
      <w:r>
        <w:t>There are several optional attributes that may be used to carry specific aspects of the textual preamble such as the title (governanceTitle), or the reference number (referenceNumber) of the data. The textual preamble would be carried as a character string in the governance description (governanceDescription) attribute.</w:t>
      </w:r>
    </w:p>
    <w:p w14:paraId="43E5D960" w14:textId="77777777" w:rsidR="00243BCF" w:rsidRDefault="00243BCF" w:rsidP="00655831">
      <w:pPr>
        <w:pStyle w:val="BodyText"/>
        <w:keepNext/>
        <w:ind w:left="562"/>
      </w:pPr>
      <w:r>
        <w:t>The attributes are:</w:t>
      </w:r>
    </w:p>
    <w:p w14:paraId="63D1141C" w14:textId="77777777" w:rsidR="00243BCF" w:rsidRDefault="00243BCF" w:rsidP="00243BCF">
      <w:pPr>
        <w:pStyle w:val="BodyText"/>
      </w:pPr>
      <w:r w:rsidRPr="00361ABF">
        <w:rPr>
          <w:i/>
        </w:rPr>
        <w:t>govID</w:t>
      </w:r>
      <w:r>
        <w:t xml:space="preserve"> - Reference to information objects using the "Oid" (Object ID) attribute. The "Oid" comprises a unique character string and a namespace identifier which is also a unique character string. An example might be "Governance-1" where "Governance" is the namespace and "1" is the unique id within that namespace.</w:t>
      </w:r>
    </w:p>
    <w:p w14:paraId="66FD6703" w14:textId="77777777" w:rsidR="00243BCF" w:rsidRDefault="00243BCF" w:rsidP="00243BCF">
      <w:pPr>
        <w:pStyle w:val="BodyText"/>
      </w:pPr>
      <w:r w:rsidRPr="00361ABF">
        <w:rPr>
          <w:i/>
        </w:rPr>
        <w:t>referenceNumber</w:t>
      </w:r>
      <w:r>
        <w:t xml:space="preserve"> - The reference number of the legal reference.</w:t>
      </w:r>
    </w:p>
    <w:p w14:paraId="2265CD10" w14:textId="77777777" w:rsidR="00243BCF" w:rsidRDefault="00243BCF" w:rsidP="00243BCF">
      <w:pPr>
        <w:pStyle w:val="BodyText"/>
      </w:pPr>
      <w:r w:rsidRPr="00361ABF">
        <w:rPr>
          <w:i/>
        </w:rPr>
        <w:t>label</w:t>
      </w:r>
      <w:r>
        <w:t xml:space="preserve"> – A short textual identifier of the governance object.</w:t>
      </w:r>
    </w:p>
    <w:p w14:paraId="367892AA" w14:textId="77777777" w:rsidR="00243BCF" w:rsidRDefault="00243BCF" w:rsidP="00243BCF">
      <w:pPr>
        <w:pStyle w:val="BodyText"/>
      </w:pPr>
      <w:r w:rsidRPr="00361ABF">
        <w:rPr>
          <w:i/>
        </w:rPr>
        <w:t>name</w:t>
      </w:r>
      <w:r>
        <w:t xml:space="preserve"> – The name of the governance object.</w:t>
      </w:r>
    </w:p>
    <w:p w14:paraId="4A9F51E8" w14:textId="77777777" w:rsidR="00243BCF" w:rsidRDefault="00243BCF" w:rsidP="00243BCF">
      <w:pPr>
        <w:pStyle w:val="BodyText"/>
      </w:pPr>
      <w:r w:rsidRPr="00361ABF">
        <w:rPr>
          <w:i/>
        </w:rPr>
        <w:t>governanceTitle</w:t>
      </w:r>
      <w:r>
        <w:t xml:space="preserve"> – The title of the legal reference.</w:t>
      </w:r>
    </w:p>
    <w:p w14:paraId="5D161C6D" w14:textId="0C1FEB78" w:rsidR="00243BCF" w:rsidRDefault="00243BCF" w:rsidP="00243BCF">
      <w:pPr>
        <w:pStyle w:val="BodyText"/>
      </w:pPr>
      <w:r w:rsidRPr="00361ABF">
        <w:rPr>
          <w:i/>
        </w:rPr>
        <w:t>governanceDescription</w:t>
      </w:r>
      <w:r>
        <w:t xml:space="preserve"> – </w:t>
      </w:r>
      <w:r w:rsidR="00D620F2">
        <w:t>A character string containing</w:t>
      </w:r>
      <w:r>
        <w:t xml:space="preserve"> the governance statement.</w:t>
      </w:r>
    </w:p>
    <w:p w14:paraId="344D780F" w14:textId="77777777" w:rsidR="00243BCF" w:rsidRDefault="00243BCF" w:rsidP="00243BCF">
      <w:pPr>
        <w:pStyle w:val="BodyText"/>
      </w:pPr>
      <w:r w:rsidRPr="00361ABF">
        <w:rPr>
          <w:i/>
        </w:rPr>
        <w:t>releasibilityType</w:t>
      </w:r>
      <w:r>
        <w:t xml:space="preserve"> – Optionally used to differentiate between releasability status for particular features</w:t>
      </w:r>
    </w:p>
    <w:p w14:paraId="1B03B7F6" w14:textId="77777777" w:rsidR="00243BCF" w:rsidRDefault="00243BCF" w:rsidP="00243BCF">
      <w:pPr>
        <w:pStyle w:val="BodyText"/>
      </w:pPr>
      <w:r w:rsidRPr="00361ABF">
        <w:rPr>
          <w:i/>
        </w:rPr>
        <w:t>dateApproved</w:t>
      </w:r>
      <w:r>
        <w:t xml:space="preserve"> -  The date at which the legal statement or document was approved by the appropriate governing body.</w:t>
      </w:r>
    </w:p>
    <w:p w14:paraId="78B50A0B" w14:textId="77777777" w:rsidR="00243BCF" w:rsidRDefault="00243BCF" w:rsidP="00243BCF">
      <w:pPr>
        <w:pStyle w:val="BodyText"/>
      </w:pPr>
      <w:r w:rsidRPr="00361ABF">
        <w:rPr>
          <w:i/>
        </w:rPr>
        <w:t>dateConsidered</w:t>
      </w:r>
      <w:r>
        <w:t xml:space="preserve"> – The date at which the legal statement or document was considered by the appropriate governing body.</w:t>
      </w:r>
    </w:p>
    <w:p w14:paraId="544F323E" w14:textId="77777777" w:rsidR="00243BCF" w:rsidRDefault="00243BCF" w:rsidP="00243BCF">
      <w:pPr>
        <w:pStyle w:val="BodyText"/>
      </w:pPr>
      <w:r w:rsidRPr="00361ABF">
        <w:rPr>
          <w:i/>
        </w:rPr>
        <w:t>dateIntroduced</w:t>
      </w:r>
      <w:r>
        <w:t xml:space="preserve"> - The date at which the legal statement or document was introduced.</w:t>
      </w:r>
    </w:p>
    <w:p w14:paraId="7D476417" w14:textId="2B6030A5" w:rsidR="00243BCF" w:rsidRDefault="00243BCF" w:rsidP="00243BCF">
      <w:pPr>
        <w:pStyle w:val="BodyText"/>
      </w:pPr>
      <w:r>
        <w:t>Figure 17 shows the Governance Object structure.</w:t>
      </w:r>
    </w:p>
    <w:p w14:paraId="0BD2B130" w14:textId="1BC79ACC" w:rsidR="00243BCF" w:rsidRDefault="00515E9C" w:rsidP="00243BCF">
      <w:pPr>
        <w:pStyle w:val="BodyText"/>
        <w:jc w:val="center"/>
      </w:pPr>
      <w:r>
        <w:rPr>
          <w:noProof/>
          <w:lang w:val="en-GB" w:eastAsia="en-GB"/>
        </w:rPr>
        <w:lastRenderedPageBreak/>
        <w:drawing>
          <wp:inline distT="0" distB="0" distL="0" distR="0" wp14:anchorId="538A31E4" wp14:editId="038D9A5D">
            <wp:extent cx="4914970" cy="2813194"/>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DC-S121 Governance..png"/>
                    <pic:cNvPicPr/>
                  </pic:nvPicPr>
                  <pic:blipFill>
                    <a:blip r:embed="rId29">
                      <a:extLst>
                        <a:ext uri="{28A0092B-C50C-407E-A947-70E740481C1C}">
                          <a14:useLocalDpi xmlns:a14="http://schemas.microsoft.com/office/drawing/2010/main" val="0"/>
                        </a:ext>
                      </a:extLst>
                    </a:blip>
                    <a:stretch>
                      <a:fillRect/>
                    </a:stretch>
                  </pic:blipFill>
                  <pic:spPr>
                    <a:xfrm>
                      <a:off x="0" y="0"/>
                      <a:ext cx="4916082" cy="2813830"/>
                    </a:xfrm>
                    <a:prstGeom prst="rect">
                      <a:avLst/>
                    </a:prstGeom>
                  </pic:spPr>
                </pic:pic>
              </a:graphicData>
            </a:graphic>
          </wp:inline>
        </w:drawing>
      </w:r>
    </w:p>
    <w:p w14:paraId="2CE44638" w14:textId="48FCC0BC" w:rsidR="00243BCF" w:rsidRPr="00EB2881" w:rsidRDefault="00243BCF" w:rsidP="00243BCF">
      <w:pPr>
        <w:pStyle w:val="Figurecaption"/>
        <w:rPr>
          <w:lang w:val="en-US"/>
        </w:rPr>
      </w:pPr>
      <w:r w:rsidRPr="00EB2881">
        <w:rPr>
          <w:lang w:val="en-US"/>
        </w:rPr>
        <w:t xml:space="preserve">Figure </w:t>
      </w:r>
      <w:r>
        <w:rPr>
          <w:lang w:val="en-US"/>
        </w:rPr>
        <w:t>17</w:t>
      </w:r>
      <w:r w:rsidRPr="00EB2881">
        <w:rPr>
          <w:lang w:val="en-US"/>
        </w:rPr>
        <w:t xml:space="preserve"> – </w:t>
      </w:r>
      <w:r>
        <w:t>Governance</w:t>
      </w:r>
      <w:r w:rsidRPr="005A424B">
        <w:t xml:space="preserve"> Object</w:t>
      </w:r>
    </w:p>
    <w:p w14:paraId="39A3AC85" w14:textId="77777777" w:rsidR="00892404" w:rsidRPr="00B702BD" w:rsidRDefault="00892404" w:rsidP="00025807">
      <w:pPr>
        <w:pStyle w:val="Heading3"/>
      </w:pPr>
      <w:bookmarkStart w:id="500" w:name="_Toc479874467"/>
      <w:bookmarkStart w:id="501" w:name="_Toc499317666"/>
      <w:r w:rsidRPr="00B664EA">
        <w:t>Versioned Objec</w:t>
      </w:r>
      <w:r>
        <w:t>t</w:t>
      </w:r>
      <w:bookmarkEnd w:id="500"/>
      <w:bookmarkEnd w:id="501"/>
    </w:p>
    <w:p w14:paraId="571E2A4E" w14:textId="486EF385" w:rsidR="00892404" w:rsidRDefault="00892404" w:rsidP="00892404">
      <w:pPr>
        <w:pStyle w:val="BodyText"/>
      </w:pPr>
      <w:r>
        <w:t>The versioned object capability in ISO 19152 LADM allows objects to include a set of versioning attributes. These attributes consist of begin and end dates.</w:t>
      </w:r>
      <w:r w:rsidR="00851A5B">
        <w:t xml:space="preserve"> </w:t>
      </w:r>
      <w:r>
        <w:t xml:space="preserve">This object has been realized from ISO. The optional quality and source attributes </w:t>
      </w:r>
      <w:r w:rsidR="00DD41A3">
        <w:t xml:space="preserve">defined in ISO 19152 </w:t>
      </w:r>
      <w:r>
        <w:t>are not inherited.</w:t>
      </w:r>
    </w:p>
    <w:p w14:paraId="5196DB04" w14:textId="235D0F8E" w:rsidR="0080674E" w:rsidRDefault="0080674E" w:rsidP="00892404">
      <w:pPr>
        <w:pStyle w:val="BodyText"/>
      </w:pPr>
      <w:r>
        <w:t xml:space="preserve">The VersionedObject also contains the attribute </w:t>
      </w:r>
      <w:r w:rsidRPr="00F0585C">
        <w:rPr>
          <w:i/>
        </w:rPr>
        <w:t>collection</w:t>
      </w:r>
      <w:r>
        <w:t xml:space="preserve">. This attribute allows one to describe several different collections of data. For example the UN may hold data from Canada, France and other countries in the same database. There may be a unique numbering or naming system for feature and information object instances in Canada and another one in France, but there is no assurance that the two namespaces do not conflict. The </w:t>
      </w:r>
      <w:r w:rsidRPr="00F0585C">
        <w:rPr>
          <w:i/>
        </w:rPr>
        <w:t>collection</w:t>
      </w:r>
      <w:r>
        <w:t xml:space="preserve"> attribute identifies which “collection” a data element is a member of. Effectively it ensures a unique namespace. This attribute is conditional. It is required in a database that contains information from different suppliers. The attribute is not required in a countries national database (if the country has a unique and unambiguous name or numbering system, and it is not required in an exchange data set because the metadata of the entire dataset uniquely identifies the dataset.</w:t>
      </w:r>
    </w:p>
    <w:p w14:paraId="3B49D0D2" w14:textId="3F990B5F" w:rsidR="00892404" w:rsidRDefault="00892404" w:rsidP="00892404">
      <w:pPr>
        <w:pStyle w:val="BodyText"/>
      </w:pPr>
      <w:r>
        <w:t>IHO S-100 allows for many feature types to be non-versioned. For example, features in an ENC would follow the S-101 Product Specification and would be non-versioned; however, whole ENC data product would be versioned. Versioned and non-versioned objects may be combined.</w:t>
      </w:r>
      <w:r w:rsidR="00851A5B">
        <w:t xml:space="preserve"> </w:t>
      </w:r>
      <w:r>
        <w:t xml:space="preserve">A particular Product Specification would incorporate versioning by using the classes identified in Figure </w:t>
      </w:r>
      <w:r w:rsidR="00243BCF">
        <w:t>18</w:t>
      </w:r>
      <w:r>
        <w:t>, which shows the S121 objects that inherit the versioning attributes</w:t>
      </w:r>
      <w:r w:rsidRPr="00BD3636">
        <w:t>.</w:t>
      </w:r>
    </w:p>
    <w:p w14:paraId="442A9207" w14:textId="12BC41F8" w:rsidR="0080674E" w:rsidRPr="00BD3636" w:rsidRDefault="0097654B" w:rsidP="00B5484C">
      <w:pPr>
        <w:pStyle w:val="BodyText"/>
        <w:keepNext/>
        <w:jc w:val="center"/>
      </w:pPr>
      <w:r>
        <w:rPr>
          <w:noProof/>
          <w:lang w:val="en-GB" w:eastAsia="en-GB"/>
        </w:rPr>
        <w:lastRenderedPageBreak/>
        <w:drawing>
          <wp:inline distT="0" distB="0" distL="0" distR="0" wp14:anchorId="5B3B6F54" wp14:editId="4FEA0956">
            <wp:extent cx="5243512" cy="667539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8 DC-S121 VersionedObject Realized..png"/>
                    <pic:cNvPicPr/>
                  </pic:nvPicPr>
                  <pic:blipFill>
                    <a:blip r:embed="rId30">
                      <a:extLst>
                        <a:ext uri="{28A0092B-C50C-407E-A947-70E740481C1C}">
                          <a14:useLocalDpi xmlns:a14="http://schemas.microsoft.com/office/drawing/2010/main" val="0"/>
                        </a:ext>
                      </a:extLst>
                    </a:blip>
                    <a:stretch>
                      <a:fillRect/>
                    </a:stretch>
                  </pic:blipFill>
                  <pic:spPr>
                    <a:xfrm>
                      <a:off x="0" y="0"/>
                      <a:ext cx="5245311" cy="6677680"/>
                    </a:xfrm>
                    <a:prstGeom prst="rect">
                      <a:avLst/>
                    </a:prstGeom>
                  </pic:spPr>
                </pic:pic>
              </a:graphicData>
            </a:graphic>
          </wp:inline>
        </w:drawing>
      </w:r>
    </w:p>
    <w:p w14:paraId="57B3CD0D" w14:textId="1BEAFEF2" w:rsidR="00892404" w:rsidRDefault="00892404" w:rsidP="00B5484C">
      <w:pPr>
        <w:pStyle w:val="Figurecaption"/>
      </w:pPr>
      <w:r w:rsidRPr="00EB2881">
        <w:rPr>
          <w:lang w:val="en-US"/>
        </w:rPr>
        <w:t xml:space="preserve">Figure </w:t>
      </w:r>
      <w:r w:rsidR="0097654B">
        <w:rPr>
          <w:lang w:val="en-US"/>
        </w:rPr>
        <w:t>18</w:t>
      </w:r>
      <w:r w:rsidR="0097654B" w:rsidRPr="00EB2881">
        <w:rPr>
          <w:lang w:val="en-US"/>
        </w:rPr>
        <w:t xml:space="preserve"> </w:t>
      </w:r>
      <w:r w:rsidRPr="00EB2881">
        <w:rPr>
          <w:lang w:val="en-US"/>
        </w:rPr>
        <w:t xml:space="preserve">– </w:t>
      </w:r>
      <w:r w:rsidRPr="005A424B">
        <w:t>Versioned Objects</w:t>
      </w:r>
    </w:p>
    <w:p w14:paraId="2067A55D" w14:textId="77777777" w:rsidR="00B5484C" w:rsidRPr="00EB2881" w:rsidRDefault="00B5484C" w:rsidP="00B5484C">
      <w:pPr>
        <w:pStyle w:val="Figurecaption"/>
        <w:keepNext/>
        <w:rPr>
          <w:lang w:val="en-US"/>
        </w:rPr>
      </w:pPr>
    </w:p>
    <w:p w14:paraId="27CE4351" w14:textId="77777777" w:rsidR="00892404" w:rsidRPr="00B702BD" w:rsidRDefault="00892404" w:rsidP="006E0295">
      <w:pPr>
        <w:pStyle w:val="Heading1"/>
      </w:pPr>
      <w:bookmarkStart w:id="502" w:name="_Toc479874468"/>
      <w:bookmarkStart w:id="503" w:name="_Toc499317667"/>
      <w:r w:rsidRPr="00B23AD4">
        <w:t xml:space="preserve">Using the </w:t>
      </w:r>
      <w:r>
        <w:t>S121 RRR</w:t>
      </w:r>
      <w:r w:rsidRPr="00B23AD4">
        <w:t xml:space="preserve"> </w:t>
      </w:r>
      <w:r>
        <w:t>Structure</w:t>
      </w:r>
      <w:bookmarkEnd w:id="502"/>
      <w:bookmarkEnd w:id="503"/>
    </w:p>
    <w:p w14:paraId="2EF93ADE" w14:textId="77777777" w:rsidR="00892404" w:rsidRDefault="00892404" w:rsidP="00892404">
      <w:pPr>
        <w:pStyle w:val="BodyText"/>
      </w:pPr>
      <w:r>
        <w:t xml:space="preserve">ISO 19152 is a conceptual model standard. It provides elements that can be used in other standards such as the IHO S-100 standard series to structure data so that communities of interest can communicate using a shared vocabulary. ISO 19152 reflects the social </w:t>
      </w:r>
      <w:r>
        <w:lastRenderedPageBreak/>
        <w:t>relationship regarding rights, restrictions and responsibilities to a geographic area. This allows legal rights to be expressed.</w:t>
      </w:r>
    </w:p>
    <w:p w14:paraId="2A541238" w14:textId="2D969FFB" w:rsidR="00892404" w:rsidRDefault="00892404" w:rsidP="00892404">
      <w:pPr>
        <w:pStyle w:val="BodyText"/>
      </w:pPr>
      <w:r>
        <w:t>The implementation of the S121 Party Unit Package and the S121 Administrative Package is done through the use of information objects. These information objects correspond to the classes in the S121 Party Unit Package and the S121 RRR Administrative Package. Each has an object identifier (Oid) so that it can be referenced. This means that, for example, an S121</w:t>
      </w:r>
      <w:r w:rsidR="00064376">
        <w:t xml:space="preserve"> </w:t>
      </w:r>
      <w:r>
        <w:t>R</w:t>
      </w:r>
      <w:r w:rsidR="00064376">
        <w:t>ight</w:t>
      </w:r>
      <w:r w:rsidR="00EF667C">
        <w:t xml:space="preserve"> </w:t>
      </w:r>
      <w:r>
        <w:t>R</w:t>
      </w:r>
      <w:r w:rsidR="00064376">
        <w:t>estriction</w:t>
      </w:r>
      <w:r w:rsidR="00EF667C">
        <w:t xml:space="preserve"> or </w:t>
      </w:r>
      <w:r>
        <w:t>R</w:t>
      </w:r>
      <w:r w:rsidR="00064376">
        <w:t>esponsibility</w:t>
      </w:r>
      <w:r>
        <w:t xml:space="preserve"> versioned object can reference an S121_Party through a pointer implementing the </w:t>
      </w:r>
      <w:r w:rsidRPr="00EA4028">
        <w:rPr>
          <w:i/>
        </w:rPr>
        <w:t>rrrParty</w:t>
      </w:r>
      <w:r>
        <w:t xml:space="preserve"> relationship</w:t>
      </w:r>
      <w:r w:rsidR="00C80ED1">
        <w:t>.</w:t>
      </w:r>
      <w:r>
        <w:t xml:space="preserve"> The other relationships between Party and </w:t>
      </w:r>
      <w:r w:rsidR="00EF667C">
        <w:t>Right Restriction Responsibility</w:t>
      </w:r>
      <w:r>
        <w:t xml:space="preserve"> objects </w:t>
      </w:r>
      <w:r w:rsidR="0087092E">
        <w:t xml:space="preserve">are </w:t>
      </w:r>
      <w:r>
        <w:t xml:space="preserve">implemented as pointers between information objects are </w:t>
      </w:r>
      <w:r w:rsidRPr="005C6E5D">
        <w:rPr>
          <w:i/>
        </w:rPr>
        <w:t>members</w:t>
      </w:r>
      <w:r>
        <w:t xml:space="preserve"> relating an S121_Party to an S121_GroupParty, </w:t>
      </w:r>
      <w:r w:rsidRPr="00EA4028">
        <w:rPr>
          <w:i/>
        </w:rPr>
        <w:t>rrrSource</w:t>
      </w:r>
      <w:r>
        <w:t xml:space="preserve"> relating </w:t>
      </w:r>
      <w:r w:rsidR="00C036DC">
        <w:t>an</w:t>
      </w:r>
      <w:r>
        <w:t xml:space="preserve"> S121_RRR information Object to an S121_AdministrativeSource information object and </w:t>
      </w:r>
      <w:r w:rsidRPr="00EA4028">
        <w:rPr>
          <w:i/>
        </w:rPr>
        <w:t>conveyancerSource</w:t>
      </w:r>
      <w:r>
        <w:t xml:space="preserve"> relating </w:t>
      </w:r>
      <w:r w:rsidR="00C036DC">
        <w:t>an</w:t>
      </w:r>
      <w:r>
        <w:t xml:space="preserve"> S121_Party information Object to an S121_AdministrativeSource information object. </w:t>
      </w:r>
    </w:p>
    <w:p w14:paraId="764BB154" w14:textId="47F8405D" w:rsidR="00892404" w:rsidRDefault="00892404" w:rsidP="00892404">
      <w:pPr>
        <w:pStyle w:val="BodyText"/>
      </w:pPr>
      <w:r>
        <w:t xml:space="preserve">These elements are implemented as information objects for two reasons. First of all, the fact that Rights, Responsibilities and Restrictions are information objects allows for the multiplicity available in the ISO 19152 conceptual model. A Feature Type, represented as an </w:t>
      </w:r>
      <w:r w:rsidR="0034717C">
        <w:t>S121_FeatureUnit</w:t>
      </w:r>
      <w:r w:rsidR="005C4319">
        <w:t xml:space="preserve"> </w:t>
      </w:r>
      <w:r>
        <w:t>can reference any number of Rights, Responsibilities and Restrictions or Parties</w:t>
      </w:r>
      <w:r w:rsidR="005C4319">
        <w:t xml:space="preserve"> through the S121_B</w:t>
      </w:r>
      <w:r w:rsidR="00EF667C">
        <w:t>asic</w:t>
      </w:r>
      <w:r w:rsidR="005C4319">
        <w:t>A</w:t>
      </w:r>
      <w:r w:rsidR="00EF667C">
        <w:t>dministrative</w:t>
      </w:r>
      <w:r w:rsidR="005C4319">
        <w:t>Unit</w:t>
      </w:r>
      <w:r>
        <w:t>. Also Rights, Responsibilities and Restrictions and Parties can be shared. The same right can apply to many objects. If a restriction changes</w:t>
      </w:r>
      <w:r w:rsidR="0087092E">
        <w:t>,</w:t>
      </w:r>
      <w:r>
        <w:t xml:space="preserve"> a new version of the S121_Restriction object can be generated and all of the objects that pointed to the old version of the restriction can be updated together</w:t>
      </w:r>
      <w:r w:rsidRPr="00BD3636">
        <w:t>.</w:t>
      </w:r>
    </w:p>
    <w:p w14:paraId="50DECC31" w14:textId="068434EE" w:rsidR="004E353D" w:rsidRDefault="004E353D" w:rsidP="00892404">
      <w:pPr>
        <w:pStyle w:val="BodyText"/>
      </w:pPr>
      <w:r>
        <w:t xml:space="preserve">Figure </w:t>
      </w:r>
      <w:r w:rsidR="00EF667C">
        <w:t xml:space="preserve">19 </w:t>
      </w:r>
      <w:r>
        <w:t>presents a</w:t>
      </w:r>
      <w:r w:rsidR="00B760AD">
        <w:t xml:space="preserve"> complete</w:t>
      </w:r>
      <w:r>
        <w:t xml:space="preserve"> implementation model for the S121 structure. This is a simplification of the model shown in Figure </w:t>
      </w:r>
      <w:r w:rsidR="001241D1">
        <w:t xml:space="preserve">16 </w:t>
      </w:r>
      <w:r>
        <w:t xml:space="preserve">with relations navigable in one direction. This means that an implementation can use pointers in an exchange standard such as XML that allows </w:t>
      </w:r>
      <w:r w:rsidR="0087092E">
        <w:t>repetition</w:t>
      </w:r>
      <w:r>
        <w:t xml:space="preserve"> or simple single ended join tables in a database implementation. The direction of the pointers emanate from the Feature Type object ImplementationClass::</w:t>
      </w:r>
      <w:r w:rsidR="0034717C">
        <w:t>S121_FeatureUnit</w:t>
      </w:r>
      <w:r>
        <w:t xml:space="preserve"> to the feature spatial attributes and legal attribute structure. </w:t>
      </w:r>
      <w:r w:rsidR="008777F4">
        <w:t>That is, the Feature Type object is the central object (as it is in S-100), and the legal administrative structure serves as an attribute structure. The administrative structure is more than a simple attribute but the reference is a simple reference that can be implemented in a simple attribute.</w:t>
      </w:r>
    </w:p>
    <w:p w14:paraId="0E4C4434" w14:textId="25DBA371" w:rsidR="00F03E44" w:rsidRDefault="00F03E44" w:rsidP="00892404">
      <w:pPr>
        <w:pStyle w:val="BodyText"/>
      </w:pPr>
      <w:r>
        <w:t>The object oriented structure of S-100 and the ISO 19152 standard allow for the integration of these two structures in a simple non</w:t>
      </w:r>
      <w:r w:rsidR="00B760AD">
        <w:t>-</w:t>
      </w:r>
      <w:r>
        <w:t xml:space="preserve">interfering manner. There </w:t>
      </w:r>
      <w:r w:rsidR="00C036DC">
        <w:t>are only logical connections</w:t>
      </w:r>
      <w:r>
        <w:t xml:space="preserve"> between the Feature Type object (called S121_</w:t>
      </w:r>
      <w:r w:rsidR="00EF667C">
        <w:t xml:space="preserve"> </w:t>
      </w:r>
      <w:r w:rsidR="00437ECB">
        <w:t>FeatureUnit</w:t>
      </w:r>
      <w:r>
        <w:t xml:space="preserve">) and the S121 Administrative structure derived from ISO 19152. This means that the whole administrative structure acts as a </w:t>
      </w:r>
      <w:r w:rsidR="008777F4">
        <w:t xml:space="preserve">separate entity referenced by </w:t>
      </w:r>
      <w:r>
        <w:t xml:space="preserve">the feature object carrying </w:t>
      </w:r>
      <w:r w:rsidR="00B760AD">
        <w:t>spatial and other feature thematic</w:t>
      </w:r>
      <w:r>
        <w:t xml:space="preserve"> attributes.  </w:t>
      </w:r>
    </w:p>
    <w:p w14:paraId="084831C8" w14:textId="54AA8365" w:rsidR="00D620F2" w:rsidRDefault="00D620F2" w:rsidP="00892404">
      <w:pPr>
        <w:pStyle w:val="BodyText"/>
      </w:pPr>
      <w:r>
        <w:t>The structure of the party group has been transformed in the implementation model. Since the GroupParty class inherited from ISO 19152 is a subtype of the Party class with an extra attribute, these two classes have been combined with the inclusion of a constraint that indicates that the additional attribute party group type (partyGroupType) is to only be used in a group party. The Party Member class then become a related object. This simplifies the implementation for those systems that cannot support a relationship class used for the purpose of carrying an association attribute.</w:t>
      </w:r>
    </w:p>
    <w:p w14:paraId="3FC3786B" w14:textId="77777777" w:rsidR="00F03E44" w:rsidRDefault="00F03E44" w:rsidP="00793933">
      <w:pPr>
        <w:pStyle w:val="BodyText"/>
        <w:ind w:left="0"/>
      </w:pPr>
    </w:p>
    <w:p w14:paraId="2332AD19" w14:textId="63EEF492" w:rsidR="002368E7" w:rsidRPr="00C96F8F" w:rsidRDefault="001A37FB" w:rsidP="00025807">
      <w:pPr>
        <w:jc w:val="center"/>
      </w:pPr>
      <w:r>
        <w:rPr>
          <w:noProof/>
          <w:lang w:val="en-GB" w:eastAsia="en-GB"/>
        </w:rPr>
        <w:lastRenderedPageBreak/>
        <w:drawing>
          <wp:inline distT="0" distB="0" distL="0" distR="0" wp14:anchorId="6129609A" wp14:editId="196A12A9">
            <wp:extent cx="5957570" cy="4992370"/>
            <wp:effectExtent l="0" t="0" r="508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9 DC-S121 Implementation Model with Groups..png"/>
                    <pic:cNvPicPr/>
                  </pic:nvPicPr>
                  <pic:blipFill>
                    <a:blip r:embed="rId31">
                      <a:extLst>
                        <a:ext uri="{28A0092B-C50C-407E-A947-70E740481C1C}">
                          <a14:useLocalDpi xmlns:a14="http://schemas.microsoft.com/office/drawing/2010/main" val="0"/>
                        </a:ext>
                      </a:extLst>
                    </a:blip>
                    <a:stretch>
                      <a:fillRect/>
                    </a:stretch>
                  </pic:blipFill>
                  <pic:spPr>
                    <a:xfrm>
                      <a:off x="0" y="0"/>
                      <a:ext cx="5957570" cy="4992370"/>
                    </a:xfrm>
                    <a:prstGeom prst="rect">
                      <a:avLst/>
                    </a:prstGeom>
                  </pic:spPr>
                </pic:pic>
              </a:graphicData>
            </a:graphic>
          </wp:inline>
        </w:drawing>
      </w:r>
    </w:p>
    <w:p w14:paraId="6A27579E" w14:textId="30426905" w:rsidR="004E353D" w:rsidRPr="00EB2881" w:rsidRDefault="004E353D" w:rsidP="004E353D">
      <w:pPr>
        <w:pStyle w:val="Figurecaption"/>
        <w:rPr>
          <w:lang w:val="en-US"/>
        </w:rPr>
      </w:pPr>
      <w:r w:rsidRPr="00EB2881">
        <w:rPr>
          <w:lang w:val="en-US"/>
        </w:rPr>
        <w:t xml:space="preserve">Figure </w:t>
      </w:r>
      <w:r w:rsidR="00EF667C">
        <w:rPr>
          <w:lang w:val="en-US"/>
        </w:rPr>
        <w:t>19</w:t>
      </w:r>
      <w:r w:rsidR="00EF667C" w:rsidRPr="00EB2881">
        <w:rPr>
          <w:lang w:val="en-US"/>
        </w:rPr>
        <w:t xml:space="preserve"> </w:t>
      </w:r>
      <w:r w:rsidRPr="00EB2881">
        <w:rPr>
          <w:lang w:val="en-US"/>
        </w:rPr>
        <w:t>–</w:t>
      </w:r>
      <w:r w:rsidR="004A734C">
        <w:rPr>
          <w:lang w:val="en-US"/>
        </w:rPr>
        <w:t xml:space="preserve"> </w:t>
      </w:r>
      <w:r w:rsidR="00B760AD">
        <w:rPr>
          <w:lang w:val="en-US"/>
        </w:rPr>
        <w:t xml:space="preserve">S-121 </w:t>
      </w:r>
      <w:r>
        <w:t>Implementation Model</w:t>
      </w:r>
    </w:p>
    <w:p w14:paraId="025949CE" w14:textId="77777777" w:rsidR="002368E7" w:rsidRDefault="002368E7" w:rsidP="002368E7"/>
    <w:p w14:paraId="36710B8D" w14:textId="3B4C4EFF" w:rsidR="008777F4" w:rsidRPr="008777F4" w:rsidRDefault="008777F4">
      <w:pPr>
        <w:pStyle w:val="BodyText"/>
      </w:pPr>
      <w:r w:rsidRPr="008777F4">
        <w:t xml:space="preserve">The implementation model </w:t>
      </w:r>
      <w:r>
        <w:t>shown in Figure</w:t>
      </w:r>
      <w:r w:rsidRPr="008777F4">
        <w:t xml:space="preserve"> </w:t>
      </w:r>
      <w:r w:rsidR="00EF667C">
        <w:t>19</w:t>
      </w:r>
      <w:r w:rsidR="00EF667C" w:rsidRPr="008777F4">
        <w:t xml:space="preserve"> </w:t>
      </w:r>
      <w:r w:rsidRPr="008777F4">
        <w:t xml:space="preserve">is simple. It contains only </w:t>
      </w:r>
      <w:r w:rsidR="003B6C72">
        <w:t>a small number of</w:t>
      </w:r>
      <w:r w:rsidR="003B6C72" w:rsidRPr="008777F4">
        <w:t xml:space="preserve"> </w:t>
      </w:r>
      <w:r w:rsidRPr="008777F4">
        <w:t xml:space="preserve">instantiable classes and all relations are navigable and unidirectional meaning that they can be represented as pointers (or single ended join tables in a database). </w:t>
      </w:r>
      <w:r w:rsidR="00B760AD">
        <w:t>There are four groups of classes, the Feature/Attribute Group (inherited from S-100), the Source Group, the Administrative Group and the Party Group.</w:t>
      </w:r>
    </w:p>
    <w:p w14:paraId="29D4DE0B" w14:textId="08DD983A" w:rsidR="008777F4" w:rsidRPr="008777F4" w:rsidRDefault="00B760AD">
      <w:pPr>
        <w:pStyle w:val="BodyText"/>
      </w:pPr>
      <w:r w:rsidRPr="005C6E5D">
        <w:rPr>
          <w:b/>
        </w:rPr>
        <w:t>Feature/Attribute Group</w:t>
      </w:r>
      <w:r w:rsidRPr="008777F4">
        <w:t xml:space="preserve"> </w:t>
      </w:r>
      <w:r>
        <w:t xml:space="preserve"> - </w:t>
      </w:r>
      <w:r w:rsidR="008777F4" w:rsidRPr="008777F4">
        <w:t xml:space="preserve">The class “ImplementationClass:: </w:t>
      </w:r>
      <w:r w:rsidR="00D1208F">
        <w:t>Feature</w:t>
      </w:r>
      <w:r w:rsidR="00D1208F" w:rsidRPr="008777F4">
        <w:t>Unit</w:t>
      </w:r>
      <w:r w:rsidR="008777F4" w:rsidRPr="008777F4">
        <w:t xml:space="preserve">”  is a feature in the same way as </w:t>
      </w:r>
      <w:r w:rsidR="008777F4">
        <w:t>any other</w:t>
      </w:r>
      <w:r w:rsidR="008777F4" w:rsidRPr="008777F4">
        <w:t xml:space="preserve"> feature in S-100, and it can take on both spatial attributes and other (non-legal) attributes in the same way as any S-100 feature.  The class “ImplementationClass:: S</w:t>
      </w:r>
      <w:r w:rsidR="003B6C72">
        <w:t>s</w:t>
      </w:r>
      <w:r w:rsidR="008777F4" w:rsidRPr="008777F4">
        <w:t>patialAttributeType” is the same as any spatial attribute in S-100.</w:t>
      </w:r>
    </w:p>
    <w:p w14:paraId="665710DA" w14:textId="53F655A5" w:rsidR="008777F4" w:rsidRPr="008777F4" w:rsidRDefault="00B760AD">
      <w:pPr>
        <w:pStyle w:val="BodyText"/>
      </w:pPr>
      <w:r>
        <w:rPr>
          <w:b/>
        </w:rPr>
        <w:t>Source</w:t>
      </w:r>
      <w:r w:rsidRPr="00614E84">
        <w:rPr>
          <w:b/>
        </w:rPr>
        <w:t xml:space="preserve"> Group</w:t>
      </w:r>
      <w:r w:rsidRPr="00614E84">
        <w:t xml:space="preserve"> </w:t>
      </w:r>
      <w:r>
        <w:t xml:space="preserve"> - </w:t>
      </w:r>
      <w:r w:rsidR="008777F4" w:rsidRPr="008777F4">
        <w:t xml:space="preserve">The classes </w:t>
      </w:r>
      <w:r w:rsidR="00D1208F" w:rsidRPr="008777F4">
        <w:t>“ImplementationClass::</w:t>
      </w:r>
      <w:r w:rsidR="00D1208F">
        <w:t xml:space="preserve"> </w:t>
      </w:r>
      <w:r w:rsidR="00D1208F" w:rsidRPr="008777F4">
        <w:t xml:space="preserve">Source </w:t>
      </w:r>
      <w:r w:rsidR="003B6C72">
        <w:t>is a</w:t>
      </w:r>
      <w:r w:rsidR="008777F4" w:rsidRPr="008777F4">
        <w:t xml:space="preserve"> simple </w:t>
      </w:r>
      <w:r>
        <w:t>information</w:t>
      </w:r>
      <w:r w:rsidR="008777F4" w:rsidRPr="008777F4">
        <w:t xml:space="preserve"> object that </w:t>
      </w:r>
      <w:r w:rsidR="003B6C72">
        <w:t>is</w:t>
      </w:r>
      <w:r w:rsidR="003B6C72" w:rsidRPr="008777F4">
        <w:t xml:space="preserve"> </w:t>
      </w:r>
      <w:r w:rsidR="008777F4" w:rsidRPr="008777F4">
        <w:t xml:space="preserve">only pointed to. </w:t>
      </w:r>
      <w:r w:rsidR="003B6C72">
        <w:t xml:space="preserve">These objects </w:t>
      </w:r>
      <w:r w:rsidR="006C7F48">
        <w:t xml:space="preserve">can be implemented as tables. </w:t>
      </w:r>
      <w:r w:rsidR="008777F4" w:rsidRPr="008777F4">
        <w:t>The pointers are simple attributes in the classes that point to them.</w:t>
      </w:r>
      <w:r w:rsidR="008777F4">
        <w:t xml:space="preserve"> They take on attributes that describe source</w:t>
      </w:r>
      <w:r w:rsidR="00CD5EE0">
        <w:t>.</w:t>
      </w:r>
    </w:p>
    <w:p w14:paraId="52D66E83" w14:textId="07F5B098" w:rsidR="008777F4" w:rsidRPr="008777F4" w:rsidRDefault="006C7F48">
      <w:pPr>
        <w:pStyle w:val="BodyText"/>
      </w:pPr>
      <w:r w:rsidRPr="005C6E5D">
        <w:rPr>
          <w:b/>
        </w:rPr>
        <w:lastRenderedPageBreak/>
        <w:t xml:space="preserve">Administrative Group </w:t>
      </w:r>
      <w:r>
        <w:rPr>
          <w:b/>
        </w:rPr>
        <w:t>–</w:t>
      </w:r>
      <w:r>
        <w:t xml:space="preserve"> The administrative group carry the legal attributes and the relations to parties. </w:t>
      </w:r>
      <w:r w:rsidR="008777F4" w:rsidRPr="008777F4">
        <w:t>The class “ImplementationClass:: B</w:t>
      </w:r>
      <w:r w:rsidR="003B6C72">
        <w:t>asic</w:t>
      </w:r>
      <w:r w:rsidR="008777F4" w:rsidRPr="008777F4">
        <w:t>A</w:t>
      </w:r>
      <w:r w:rsidR="003B6C72">
        <w:t>dministrative</w:t>
      </w:r>
      <w:r w:rsidR="008777F4" w:rsidRPr="008777F4">
        <w:t>Unit” is a table that is pointed to by the S-100 compatible Feature. That is</w:t>
      </w:r>
      <w:r>
        <w:t>,</w:t>
      </w:r>
      <w:r w:rsidR="008777F4" w:rsidRPr="008777F4">
        <w:t xml:space="preserve"> the pointer can be considered as a simple</w:t>
      </w:r>
      <w:r w:rsidR="00CD5EE0">
        <w:t xml:space="preserve"> referenced</w:t>
      </w:r>
      <w:r w:rsidR="008777F4" w:rsidRPr="008777F4">
        <w:t xml:space="preserve"> attribute of the S-100 compatible </w:t>
      </w:r>
      <w:r>
        <w:t>f</w:t>
      </w:r>
      <w:r w:rsidR="008777F4" w:rsidRPr="008777F4">
        <w:t xml:space="preserve">eature object. This is the only link from the S-100 environment to the Legal Administrative </w:t>
      </w:r>
      <w:r w:rsidR="00CD5EE0">
        <w:t>environment</w:t>
      </w:r>
      <w:r w:rsidR="008777F4" w:rsidRPr="008777F4">
        <w:t xml:space="preserve"> (except for the simple attributes for version and source). The class “ImplementationClass:: B</w:t>
      </w:r>
      <w:r w:rsidR="003B6C72">
        <w:t>asic</w:t>
      </w:r>
      <w:r w:rsidR="008777F4" w:rsidRPr="008777F4">
        <w:t>A</w:t>
      </w:r>
      <w:r w:rsidR="003B6C72">
        <w:t>dministrative</w:t>
      </w:r>
      <w:r w:rsidR="008777F4" w:rsidRPr="008777F4">
        <w:t>Unit” also points to the R</w:t>
      </w:r>
      <w:r w:rsidR="003B6C72">
        <w:t xml:space="preserve">ight </w:t>
      </w:r>
      <w:r w:rsidR="008777F4" w:rsidRPr="008777F4">
        <w:t>R</w:t>
      </w:r>
      <w:r w:rsidR="003B6C72">
        <w:t xml:space="preserve">estriction and </w:t>
      </w:r>
      <w:r w:rsidR="008777F4" w:rsidRPr="008777F4">
        <w:t>R</w:t>
      </w:r>
      <w:r w:rsidR="003B6C72">
        <w:t>esponsibility</w:t>
      </w:r>
      <w:r w:rsidR="008777F4" w:rsidRPr="008777F4">
        <w:t xml:space="preserve"> objects </w:t>
      </w:r>
      <w:r w:rsidR="00CD5EE0">
        <w:t>“</w:t>
      </w:r>
      <w:r w:rsidR="00CD5EE0" w:rsidRPr="00614E84">
        <w:t>ImplementationClass::</w:t>
      </w:r>
      <w:r w:rsidR="00CD5EE0">
        <w:t xml:space="preserve"> </w:t>
      </w:r>
      <w:r w:rsidR="008777F4" w:rsidRPr="008777F4">
        <w:t>Right</w:t>
      </w:r>
      <w:r w:rsidR="00CD5EE0">
        <w:t>”</w:t>
      </w:r>
      <w:r w:rsidR="008777F4" w:rsidRPr="008777F4">
        <w:t xml:space="preserve">, </w:t>
      </w:r>
      <w:r w:rsidR="00CD5EE0">
        <w:t>“</w:t>
      </w:r>
      <w:r w:rsidR="00CD5EE0" w:rsidRPr="00614E84">
        <w:t>ImplementationClass::</w:t>
      </w:r>
      <w:r w:rsidR="00CD5EE0">
        <w:t xml:space="preserve"> </w:t>
      </w:r>
      <w:r w:rsidR="008777F4" w:rsidRPr="008777F4">
        <w:t>Responsibility</w:t>
      </w:r>
      <w:r w:rsidR="00CD5EE0">
        <w:t>”</w:t>
      </w:r>
      <w:r w:rsidR="008777F4" w:rsidRPr="008777F4">
        <w:t xml:space="preserve"> and </w:t>
      </w:r>
      <w:r w:rsidR="00CD5EE0">
        <w:t>“</w:t>
      </w:r>
      <w:r w:rsidR="00CD5EE0" w:rsidRPr="00614E84">
        <w:t>ImplementationClass::</w:t>
      </w:r>
      <w:r w:rsidR="00CD5EE0">
        <w:t xml:space="preserve"> </w:t>
      </w:r>
      <w:r w:rsidR="008777F4" w:rsidRPr="008777F4">
        <w:t>Restriction</w:t>
      </w:r>
      <w:r w:rsidR="00CD5EE0">
        <w:t>”, “</w:t>
      </w:r>
      <w:r w:rsidR="00CD5EE0" w:rsidRPr="00614E84">
        <w:t>ImplementationClass::</w:t>
      </w:r>
      <w:r w:rsidR="00CD5EE0">
        <w:t xml:space="preserve"> </w:t>
      </w:r>
      <w:r w:rsidR="008777F4" w:rsidRPr="008777F4">
        <w:t>Source</w:t>
      </w:r>
      <w:r w:rsidR="00CD5EE0">
        <w:t>”</w:t>
      </w:r>
      <w:r w:rsidR="008777F4" w:rsidRPr="008777F4">
        <w:t xml:space="preserve">, and </w:t>
      </w:r>
      <w:r w:rsidR="00CD5EE0">
        <w:t>“</w:t>
      </w:r>
      <w:r w:rsidR="00CD5EE0" w:rsidRPr="00614E84">
        <w:t>ImplementationClass::</w:t>
      </w:r>
      <w:r w:rsidR="00CD5EE0">
        <w:t xml:space="preserve"> </w:t>
      </w:r>
      <w:r w:rsidR="008777F4" w:rsidRPr="008777F4">
        <w:t>Party</w:t>
      </w:r>
      <w:r w:rsidR="00CD5EE0">
        <w:t>”</w:t>
      </w:r>
      <w:r w:rsidR="008777F4" w:rsidRPr="008777F4">
        <w:t xml:space="preserve">. The pointer to </w:t>
      </w:r>
      <w:r w:rsidR="00CD5EE0">
        <w:t>“</w:t>
      </w:r>
      <w:r w:rsidR="00CD5EE0" w:rsidRPr="00614E84">
        <w:t>ImplementationClass::</w:t>
      </w:r>
      <w:r w:rsidR="00CD5EE0">
        <w:t xml:space="preserve"> </w:t>
      </w:r>
      <w:r w:rsidR="008777F4" w:rsidRPr="008777F4">
        <w:t>Party</w:t>
      </w:r>
      <w:r w:rsidR="00CD5EE0">
        <w:t>”</w:t>
      </w:r>
      <w:r w:rsidR="008777F4" w:rsidRPr="008777F4">
        <w:t xml:space="preserve"> is there for completeness to match the ISO model, but </w:t>
      </w:r>
      <w:r w:rsidR="00CD5EE0">
        <w:t>is seldom needed</w:t>
      </w:r>
      <w:r w:rsidR="008777F4" w:rsidRPr="008777F4">
        <w:t xml:space="preserve">. </w:t>
      </w:r>
    </w:p>
    <w:p w14:paraId="075A7002" w14:textId="331F5500" w:rsidR="008777F4" w:rsidRPr="008777F4" w:rsidRDefault="008777F4">
      <w:pPr>
        <w:pStyle w:val="BodyText"/>
      </w:pPr>
      <w:r w:rsidRPr="008777F4">
        <w:t>The classes “ImplementationClass::</w:t>
      </w:r>
      <w:r w:rsidR="00CD5EE0">
        <w:t xml:space="preserve"> </w:t>
      </w:r>
      <w:r w:rsidRPr="008777F4">
        <w:t>Right”, “ImplementationClass::</w:t>
      </w:r>
      <w:r w:rsidR="00CD5EE0">
        <w:t xml:space="preserve"> </w:t>
      </w:r>
      <w:r w:rsidRPr="008777F4">
        <w:t>Responsibility” and “ImplementationClass::</w:t>
      </w:r>
      <w:r w:rsidR="00CD5EE0">
        <w:t xml:space="preserve"> </w:t>
      </w:r>
      <w:r w:rsidRPr="008777F4">
        <w:t xml:space="preserve">Restriction” </w:t>
      </w:r>
      <w:r w:rsidR="00CD5EE0">
        <w:t>can</w:t>
      </w:r>
      <w:r w:rsidRPr="008777F4">
        <w:t xml:space="preserve"> also </w:t>
      </w:r>
      <w:r w:rsidR="00CD5EE0">
        <w:t xml:space="preserve">be implemented as </w:t>
      </w:r>
      <w:r w:rsidRPr="008777F4">
        <w:t>simple tables</w:t>
      </w:r>
      <w:r w:rsidR="00CD5EE0">
        <w:t xml:space="preserve"> with attributes</w:t>
      </w:r>
      <w:r w:rsidRPr="008777F4">
        <w:t xml:space="preserve">. Each is the same and have two pointers, one to “ImplementationClass:: Source” and another to “ImplementationClass:: Party”. </w:t>
      </w:r>
    </w:p>
    <w:p w14:paraId="3387BD17" w14:textId="7D49174C" w:rsidR="006C7F48" w:rsidRDefault="006C7F48">
      <w:pPr>
        <w:pStyle w:val="BodyText"/>
      </w:pPr>
      <w:r>
        <w:rPr>
          <w:b/>
        </w:rPr>
        <w:t>Party</w:t>
      </w:r>
      <w:r w:rsidRPr="00614E84">
        <w:rPr>
          <w:b/>
        </w:rPr>
        <w:t xml:space="preserve"> Group </w:t>
      </w:r>
      <w:r>
        <w:rPr>
          <w:b/>
        </w:rPr>
        <w:t>–</w:t>
      </w:r>
      <w:r>
        <w:t xml:space="preserve"> </w:t>
      </w:r>
      <w:r w:rsidR="008777F4" w:rsidRPr="008777F4">
        <w:t>The class “ImplementationClass:: Party” is also a simple table with attributes. It</w:t>
      </w:r>
      <w:r>
        <w:t>s</w:t>
      </w:r>
      <w:r w:rsidR="008777F4" w:rsidRPr="008777F4">
        <w:t xml:space="preserve"> relation is </w:t>
      </w:r>
      <w:r w:rsidR="00CD5EE0">
        <w:t xml:space="preserve">a </w:t>
      </w:r>
      <w:r w:rsidR="008777F4" w:rsidRPr="008777F4">
        <w:t xml:space="preserve">more complex structure because </w:t>
      </w:r>
      <w:r>
        <w:t xml:space="preserve">a party can be a group of individuals rather than just a single individual (or state). For example the signatories to a treaty could in some cases be a group. </w:t>
      </w:r>
      <w:r w:rsidR="00D620F2">
        <w:t xml:space="preserve">An </w:t>
      </w:r>
      <w:r w:rsidR="00D32370">
        <w:t xml:space="preserve">optional </w:t>
      </w:r>
      <w:r w:rsidR="00D620F2">
        <w:t>attribute in the “</w:t>
      </w:r>
      <w:r w:rsidR="00D620F2" w:rsidRPr="008777F4">
        <w:t>ImplementationClass:: Party</w:t>
      </w:r>
      <w:r w:rsidR="00D32370">
        <w:t xml:space="preserve">”, called “groupPartyType distinguishes whether the party is a single party or a group. The associated class </w:t>
      </w:r>
      <w:r w:rsidR="00D620F2">
        <w:t xml:space="preserve"> </w:t>
      </w:r>
      <w:r w:rsidR="008777F4" w:rsidRPr="008777F4">
        <w:t>“ImplementationClass:: Party</w:t>
      </w:r>
      <w:r w:rsidR="00CA54DE">
        <w:t>Member</w:t>
      </w:r>
      <w:r w:rsidR="008777F4" w:rsidRPr="008777F4">
        <w:t>”</w:t>
      </w:r>
      <w:r w:rsidR="00D32370">
        <w:t xml:space="preserve"> provides the attribute “partyShare”. This is transformation of the model structure from the higher level model to make the implementation simpler on systems that do not support relationship classes for the purpose of carrying attributes</w:t>
      </w:r>
      <w:r w:rsidR="008777F4" w:rsidRPr="008777F4">
        <w:t xml:space="preserve">. </w:t>
      </w:r>
    </w:p>
    <w:p w14:paraId="796DF651" w14:textId="0C4683B3" w:rsidR="008777F4" w:rsidRDefault="006C7F48">
      <w:pPr>
        <w:pStyle w:val="BodyText"/>
      </w:pPr>
      <w:r w:rsidRPr="005C6E5D">
        <w:t>Fi</w:t>
      </w:r>
      <w:r>
        <w:t xml:space="preserve">gure </w:t>
      </w:r>
      <w:r w:rsidR="00CA54DE">
        <w:t>20</w:t>
      </w:r>
      <w:r w:rsidR="00D1208F">
        <w:t xml:space="preserve"> </w:t>
      </w:r>
      <w:r>
        <w:t>illustrates a simple implementation that only uses Party and Right and Restriction</w:t>
      </w:r>
      <w:r w:rsidR="0057694A">
        <w:t xml:space="preserve"> (although Responsibility could be easily added)</w:t>
      </w:r>
      <w:r>
        <w:t xml:space="preserve">. There is no relation </w:t>
      </w:r>
      <w:r w:rsidR="00576429">
        <w:t xml:space="preserve">established </w:t>
      </w:r>
      <w:r>
        <w:t>between the B</w:t>
      </w:r>
      <w:r w:rsidR="00CA54DE">
        <w:t>asic</w:t>
      </w:r>
      <w:r>
        <w:t>A</w:t>
      </w:r>
      <w:r w:rsidR="00CA54DE">
        <w:t>dministrative</w:t>
      </w:r>
      <w:r>
        <w:t xml:space="preserve">Unit and </w:t>
      </w:r>
      <w:r w:rsidR="00576429">
        <w:t>Party. The abstract class is not shown, and the relations are direct between B</w:t>
      </w:r>
      <w:r w:rsidR="00CA54DE">
        <w:t>asic</w:t>
      </w:r>
      <w:r w:rsidR="00576429">
        <w:t>A</w:t>
      </w:r>
      <w:r w:rsidR="00CA54DE">
        <w:t>dministrative</w:t>
      </w:r>
      <w:r w:rsidR="00576429">
        <w:t xml:space="preserve">Unit and Right and </w:t>
      </w:r>
      <w:r w:rsidR="00060431">
        <w:t>Restriction</w:t>
      </w:r>
      <w:r w:rsidR="00576429">
        <w:t xml:space="preserve">. This is common case. </w:t>
      </w:r>
    </w:p>
    <w:p w14:paraId="0A8F6EE6" w14:textId="73BB9BB1" w:rsidR="00576429" w:rsidRDefault="002172DC" w:rsidP="00025807">
      <w:pPr>
        <w:pStyle w:val="BodyText"/>
        <w:jc w:val="center"/>
      </w:pPr>
      <w:r>
        <w:rPr>
          <w:noProof/>
          <w:lang w:val="en-GB" w:eastAsia="en-GB"/>
        </w:rPr>
        <w:lastRenderedPageBreak/>
        <w:drawing>
          <wp:inline distT="0" distB="0" distL="0" distR="0" wp14:anchorId="7F50C3D1" wp14:editId="62D08907">
            <wp:extent cx="5957570" cy="3883660"/>
            <wp:effectExtent l="0" t="0" r="5080" b="254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0 DC-S121 Minimized Implementation Model.png"/>
                    <pic:cNvPicPr/>
                  </pic:nvPicPr>
                  <pic:blipFill>
                    <a:blip r:embed="rId32">
                      <a:extLst>
                        <a:ext uri="{28A0092B-C50C-407E-A947-70E740481C1C}">
                          <a14:useLocalDpi xmlns:a14="http://schemas.microsoft.com/office/drawing/2010/main" val="0"/>
                        </a:ext>
                      </a:extLst>
                    </a:blip>
                    <a:stretch>
                      <a:fillRect/>
                    </a:stretch>
                  </pic:blipFill>
                  <pic:spPr>
                    <a:xfrm>
                      <a:off x="0" y="0"/>
                      <a:ext cx="5957570" cy="3883660"/>
                    </a:xfrm>
                    <a:prstGeom prst="rect">
                      <a:avLst/>
                    </a:prstGeom>
                  </pic:spPr>
                </pic:pic>
              </a:graphicData>
            </a:graphic>
          </wp:inline>
        </w:drawing>
      </w:r>
    </w:p>
    <w:p w14:paraId="3B9E2F91" w14:textId="08371BB5" w:rsidR="004862BC" w:rsidRPr="00EB2881" w:rsidRDefault="004862BC" w:rsidP="004862BC">
      <w:pPr>
        <w:pStyle w:val="Figurecaption"/>
        <w:rPr>
          <w:lang w:val="en-US"/>
        </w:rPr>
      </w:pPr>
      <w:r w:rsidRPr="00EB2881">
        <w:rPr>
          <w:lang w:val="en-US"/>
        </w:rPr>
        <w:t xml:space="preserve">Figure </w:t>
      </w:r>
      <w:r w:rsidR="002C78A1">
        <w:rPr>
          <w:lang w:val="en-US"/>
        </w:rPr>
        <w:t>20</w:t>
      </w:r>
      <w:r w:rsidR="00D1208F" w:rsidRPr="00EB2881">
        <w:rPr>
          <w:lang w:val="en-US"/>
        </w:rPr>
        <w:t xml:space="preserve"> </w:t>
      </w:r>
      <w:r w:rsidRPr="00EB2881">
        <w:rPr>
          <w:lang w:val="en-US"/>
        </w:rPr>
        <w:t xml:space="preserve">– </w:t>
      </w:r>
      <w:r w:rsidR="00085F98">
        <w:rPr>
          <w:lang w:val="en-US"/>
        </w:rPr>
        <w:t>Minimized</w:t>
      </w:r>
      <w:r>
        <w:rPr>
          <w:lang w:val="en-US"/>
        </w:rPr>
        <w:t xml:space="preserve"> S-121 </w:t>
      </w:r>
      <w:r>
        <w:t>Implementation Model</w:t>
      </w:r>
    </w:p>
    <w:p w14:paraId="76CC91FC" w14:textId="77777777" w:rsidR="00495E2B" w:rsidRDefault="00495E2B" w:rsidP="00495E2B">
      <w:pPr>
        <w:pStyle w:val="Bibliography1"/>
        <w:keepNext/>
        <w:tabs>
          <w:tab w:val="clear" w:pos="660"/>
        </w:tabs>
        <w:spacing w:before="240"/>
        <w:ind w:left="360"/>
      </w:pPr>
      <w:bookmarkStart w:id="504" w:name="_Toc479153616"/>
      <w:bookmarkStart w:id="505" w:name="_Toc479153618"/>
      <w:bookmarkStart w:id="506" w:name="_Toc479153619"/>
      <w:bookmarkStart w:id="507" w:name="_Toc479153620"/>
      <w:bookmarkStart w:id="508" w:name="_Toc479153622"/>
      <w:bookmarkStart w:id="509" w:name="_Toc479153624"/>
      <w:bookmarkStart w:id="510" w:name="_Toc479153625"/>
      <w:bookmarkStart w:id="511" w:name="_Toc479153626"/>
      <w:bookmarkStart w:id="512" w:name="_Toc479153627"/>
      <w:bookmarkStart w:id="513" w:name="_Toc479153628"/>
      <w:bookmarkStart w:id="514" w:name="_Toc479153629"/>
      <w:bookmarkStart w:id="515" w:name="_Toc479153631"/>
      <w:bookmarkStart w:id="516" w:name="_Toc479153632"/>
      <w:bookmarkStart w:id="517" w:name="_Toc479153633"/>
      <w:bookmarkStart w:id="518" w:name="_Toc479153634"/>
      <w:bookmarkStart w:id="519" w:name="_Toc479153642"/>
      <w:bookmarkStart w:id="520" w:name="_Toc479153643"/>
      <w:bookmarkStart w:id="521" w:name="_Toc479153653"/>
      <w:bookmarkStart w:id="522" w:name="_Toc479153654"/>
      <w:bookmarkStart w:id="523" w:name="_Toc479153657"/>
      <w:bookmarkStart w:id="524" w:name="_Toc479153658"/>
      <w:bookmarkStart w:id="525" w:name="_Toc479153659"/>
      <w:bookmarkStart w:id="526" w:name="_Toc479153661"/>
      <w:bookmarkStart w:id="527" w:name="_Toc479153670"/>
      <w:bookmarkStart w:id="528" w:name="_Toc479153671"/>
      <w:bookmarkStart w:id="529" w:name="_Toc479153672"/>
      <w:bookmarkStart w:id="530" w:name="_Toc479153673"/>
      <w:bookmarkStart w:id="531" w:name="_Toc479153680"/>
      <w:bookmarkStart w:id="532" w:name="_Toc479153683"/>
      <w:bookmarkStart w:id="533" w:name="_Toc479153684"/>
      <w:bookmarkStart w:id="534" w:name="_Toc479153685"/>
      <w:bookmarkStart w:id="535" w:name="_Toc479153686"/>
      <w:bookmarkStart w:id="536" w:name="_Toc479153687"/>
      <w:bookmarkStart w:id="537" w:name="_Toc479153694"/>
      <w:bookmarkStart w:id="538" w:name="_Toc479153696"/>
      <w:bookmarkStart w:id="539" w:name="_Toc479153699"/>
      <w:bookmarkStart w:id="540" w:name="_Toc479153700"/>
      <w:bookmarkStart w:id="541" w:name="_Toc479153701"/>
      <w:bookmarkStart w:id="542" w:name="_Toc479153702"/>
      <w:bookmarkStart w:id="543" w:name="_Toc479153703"/>
      <w:bookmarkStart w:id="544" w:name="_Toc479153710"/>
      <w:bookmarkStart w:id="545" w:name="_Toc479153713"/>
      <w:bookmarkStart w:id="546" w:name="_Toc479153714"/>
      <w:bookmarkStart w:id="547" w:name="_Toc479153715"/>
      <w:bookmarkStart w:id="548" w:name="_Toc479153716"/>
      <w:bookmarkStart w:id="549" w:name="_Toc479153717"/>
      <w:bookmarkStart w:id="550" w:name="_Toc479153719"/>
      <w:bookmarkStart w:id="551" w:name="_Toc479153720"/>
      <w:bookmarkStart w:id="552" w:name="_Toc479153721"/>
      <w:bookmarkStart w:id="553" w:name="_Toc479153722"/>
      <w:bookmarkStart w:id="554" w:name="_Toc479153723"/>
      <w:bookmarkStart w:id="555" w:name="_Toc479153724"/>
      <w:bookmarkStart w:id="556" w:name="_Toc479153725"/>
      <w:bookmarkStart w:id="557" w:name="_Toc479153726"/>
      <w:bookmarkStart w:id="558" w:name="_Toc479153727"/>
      <w:bookmarkStart w:id="559" w:name="_Toc479153728"/>
      <w:bookmarkStart w:id="560" w:name="_Toc479153729"/>
      <w:bookmarkStart w:id="561" w:name="_Toc479153730"/>
      <w:bookmarkStart w:id="562" w:name="_Toc479153731"/>
      <w:bookmarkStart w:id="563" w:name="_Toc479153732"/>
      <w:bookmarkStart w:id="564" w:name="_Toc479153733"/>
      <w:bookmarkStart w:id="565" w:name="_Toc479153734"/>
      <w:bookmarkStart w:id="566" w:name="_Toc479153735"/>
      <w:bookmarkStart w:id="567" w:name="_Toc479153736"/>
      <w:bookmarkStart w:id="568" w:name="_Toc479153737"/>
      <w:bookmarkStart w:id="569" w:name="_Toc479153738"/>
      <w:bookmarkStart w:id="570" w:name="_Toc479153739"/>
      <w:bookmarkStart w:id="571" w:name="_Toc479153740"/>
      <w:bookmarkStart w:id="572" w:name="_Toc479153741"/>
      <w:bookmarkStart w:id="573" w:name="_Toc479153742"/>
      <w:bookmarkStart w:id="574" w:name="_Toc479153743"/>
      <w:bookmarkStart w:id="575" w:name="_Toc479153744"/>
      <w:bookmarkStart w:id="576" w:name="_Toc479153745"/>
      <w:bookmarkStart w:id="577" w:name="_Toc479153746"/>
      <w:bookmarkStart w:id="578" w:name="_Toc479153747"/>
      <w:bookmarkStart w:id="579" w:name="_Toc479153751"/>
      <w:bookmarkStart w:id="580" w:name="_Toc479153755"/>
      <w:bookmarkStart w:id="581" w:name="_Toc479153757"/>
      <w:bookmarkStart w:id="582" w:name="_Toc479153758"/>
      <w:bookmarkStart w:id="583" w:name="_Toc479153759"/>
      <w:bookmarkStart w:id="584" w:name="_Toc479153766"/>
      <w:bookmarkStart w:id="585" w:name="_Toc479153767"/>
      <w:bookmarkStart w:id="586" w:name="_Toc479153768"/>
      <w:bookmarkStart w:id="587" w:name="_Toc479153770"/>
      <w:bookmarkStart w:id="588" w:name="_Toc479153771"/>
      <w:bookmarkStart w:id="589" w:name="_Toc479153772"/>
      <w:bookmarkStart w:id="590" w:name="_Toc479153773"/>
      <w:bookmarkStart w:id="591" w:name="_Toc479153775"/>
      <w:bookmarkStart w:id="592" w:name="_Toc479153815"/>
      <w:bookmarkStart w:id="593" w:name="_Toc479153819"/>
      <w:bookmarkStart w:id="594" w:name="_Toc479153820"/>
      <w:bookmarkStart w:id="595" w:name="_Toc479153860"/>
      <w:bookmarkStart w:id="596" w:name="_Toc479153864"/>
      <w:bookmarkStart w:id="597" w:name="_Toc479153865"/>
      <w:bookmarkStart w:id="598" w:name="_Toc479153905"/>
      <w:bookmarkStart w:id="599" w:name="_Toc479153909"/>
      <w:bookmarkStart w:id="600" w:name="_Toc479153910"/>
      <w:bookmarkStart w:id="601" w:name="_Toc479153950"/>
      <w:bookmarkStart w:id="602" w:name="_Toc479153954"/>
      <w:bookmarkStart w:id="603" w:name="_Toc479153955"/>
      <w:bookmarkStart w:id="604" w:name="_Toc479153995"/>
      <w:bookmarkStart w:id="605" w:name="_Toc479153999"/>
      <w:bookmarkStart w:id="606" w:name="_Toc479154000"/>
      <w:bookmarkStart w:id="607" w:name="_Toc479154040"/>
      <w:bookmarkStart w:id="608" w:name="_Toc479154044"/>
      <w:bookmarkStart w:id="609" w:name="_Toc479154045"/>
      <w:bookmarkStart w:id="610" w:name="_Toc479154085"/>
      <w:bookmarkStart w:id="611" w:name="_Toc479154089"/>
      <w:bookmarkStart w:id="612" w:name="_Toc479154090"/>
      <w:bookmarkStart w:id="613" w:name="_Toc479154130"/>
      <w:bookmarkStart w:id="614" w:name="_Toc479154134"/>
      <w:bookmarkStart w:id="615" w:name="_Toc479154135"/>
      <w:bookmarkStart w:id="616" w:name="_Toc479154175"/>
      <w:bookmarkStart w:id="617" w:name="_Toc479154179"/>
      <w:bookmarkStart w:id="618" w:name="_Toc479154180"/>
      <w:bookmarkStart w:id="619" w:name="_Toc479154220"/>
      <w:bookmarkStart w:id="620" w:name="_Toc479154224"/>
      <w:bookmarkStart w:id="621" w:name="_Toc479154225"/>
      <w:bookmarkStart w:id="622" w:name="_Toc479154265"/>
      <w:bookmarkStart w:id="623" w:name="_Toc479154269"/>
      <w:bookmarkStart w:id="624" w:name="_Toc479154270"/>
      <w:bookmarkStart w:id="625" w:name="_Toc479154310"/>
      <w:bookmarkStart w:id="626" w:name="_Toc479154314"/>
      <w:bookmarkStart w:id="627" w:name="_Toc479154315"/>
      <w:bookmarkStart w:id="628" w:name="_Toc479154355"/>
      <w:bookmarkStart w:id="629" w:name="_Toc479154359"/>
      <w:bookmarkStart w:id="630" w:name="_Toc479154360"/>
      <w:bookmarkStart w:id="631" w:name="_Toc479154400"/>
      <w:bookmarkStart w:id="632" w:name="_Toc479154404"/>
      <w:bookmarkStart w:id="633" w:name="_Toc479154405"/>
      <w:bookmarkStart w:id="634" w:name="_Toc479154445"/>
      <w:bookmarkStart w:id="635" w:name="_Toc479154449"/>
      <w:bookmarkStart w:id="636" w:name="_Toc479154450"/>
      <w:bookmarkStart w:id="637" w:name="_Toc479154490"/>
      <w:bookmarkStart w:id="638" w:name="_Toc479154494"/>
      <w:bookmarkStart w:id="639" w:name="_Toc479154495"/>
      <w:bookmarkStart w:id="640" w:name="_Toc479154535"/>
      <w:bookmarkStart w:id="641" w:name="_Toc479154539"/>
      <w:bookmarkStart w:id="642" w:name="_Toc479154540"/>
      <w:bookmarkStart w:id="643" w:name="_Toc479154581"/>
      <w:bookmarkStart w:id="644" w:name="_Toc479154585"/>
      <w:bookmarkStart w:id="645" w:name="_Toc479154586"/>
      <w:bookmarkStart w:id="646" w:name="_Toc479154626"/>
      <w:bookmarkStart w:id="647" w:name="_Toc479154630"/>
      <w:bookmarkStart w:id="648" w:name="_Toc479154631"/>
      <w:bookmarkStart w:id="649" w:name="_Toc479154671"/>
      <w:bookmarkStart w:id="650" w:name="_Toc479154675"/>
      <w:bookmarkStart w:id="651" w:name="_Toc479154676"/>
      <w:bookmarkStart w:id="652" w:name="_Toc479154716"/>
      <w:bookmarkStart w:id="653" w:name="_Toc479154720"/>
      <w:bookmarkStart w:id="654" w:name="_Toc479154721"/>
      <w:bookmarkStart w:id="655" w:name="_Toc479154761"/>
      <w:bookmarkStart w:id="656" w:name="_Toc479154765"/>
      <w:bookmarkStart w:id="657" w:name="_Toc479154766"/>
      <w:bookmarkStart w:id="658" w:name="_Toc479154806"/>
      <w:bookmarkStart w:id="659" w:name="_Toc479154807"/>
      <w:bookmarkStart w:id="660" w:name="_Toc479154847"/>
      <w:bookmarkStart w:id="661" w:name="_Toc479154848"/>
      <w:bookmarkStart w:id="662" w:name="_Toc479154888"/>
      <w:bookmarkStart w:id="663" w:name="_Toc479154891"/>
      <w:bookmarkStart w:id="664" w:name="_Toc479154892"/>
      <w:bookmarkStart w:id="665" w:name="_Toc479154920"/>
      <w:bookmarkStart w:id="666" w:name="_Toc479154921"/>
      <w:bookmarkStart w:id="667" w:name="_Toc479154949"/>
      <w:bookmarkStart w:id="668" w:name="_Toc479154950"/>
      <w:bookmarkStart w:id="669" w:name="_Toc479154978"/>
      <w:bookmarkStart w:id="670" w:name="_Toc479154979"/>
      <w:bookmarkStart w:id="671" w:name="_Toc479155007"/>
      <w:bookmarkStart w:id="672" w:name="_Toc479155008"/>
      <w:bookmarkStart w:id="673" w:name="_Toc479155036"/>
      <w:bookmarkStart w:id="674" w:name="_Toc479155037"/>
      <w:bookmarkStart w:id="675" w:name="_Toc479155065"/>
      <w:bookmarkStart w:id="676" w:name="_Toc479155066"/>
      <w:bookmarkStart w:id="677" w:name="_Toc479155094"/>
      <w:bookmarkStart w:id="678" w:name="_Toc479155095"/>
      <w:bookmarkStart w:id="679" w:name="_Toc479155123"/>
      <w:bookmarkStart w:id="680" w:name="_Toc445695754"/>
      <w:bookmarkStart w:id="681" w:name="_Toc479155125"/>
      <w:bookmarkStart w:id="682" w:name="_Toc479155159"/>
      <w:bookmarkStart w:id="683" w:name="_Toc479155160"/>
      <w:bookmarkStart w:id="684" w:name="_Toc479155194"/>
      <w:bookmarkStart w:id="685" w:name="_Toc479155195"/>
      <w:bookmarkStart w:id="686" w:name="_Toc479155229"/>
      <w:bookmarkStart w:id="687" w:name="_Toc479155230"/>
      <w:bookmarkStart w:id="688" w:name="_Toc479155264"/>
      <w:bookmarkStart w:id="689" w:name="_Toc479155265"/>
      <w:bookmarkStart w:id="690" w:name="_Toc479155299"/>
      <w:bookmarkStart w:id="691" w:name="_Toc479155300"/>
      <w:bookmarkStart w:id="692" w:name="_Toc479155334"/>
      <w:bookmarkStart w:id="693" w:name="_Toc479155335"/>
      <w:bookmarkStart w:id="694" w:name="_Toc479155369"/>
      <w:bookmarkStart w:id="695" w:name="_Toc479155370"/>
      <w:bookmarkStart w:id="696" w:name="_Toc479155404"/>
      <w:bookmarkStart w:id="697" w:name="_Toc479155405"/>
      <w:bookmarkStart w:id="698" w:name="_Toc479155439"/>
      <w:bookmarkStart w:id="699" w:name="_Toc445695756"/>
      <w:bookmarkStart w:id="700" w:name="_Toc479155441"/>
      <w:bookmarkStart w:id="701" w:name="_Toc479155475"/>
      <w:bookmarkStart w:id="702" w:name="_Toc479155476"/>
      <w:bookmarkStart w:id="703" w:name="_Toc479155477"/>
      <w:bookmarkStart w:id="704" w:name="_Toc479155511"/>
      <w:bookmarkStart w:id="705" w:name="_Toc479155512"/>
      <w:bookmarkStart w:id="706" w:name="_Toc445695758"/>
      <w:bookmarkStart w:id="707" w:name="_Toc445695759"/>
      <w:bookmarkStart w:id="708" w:name="_Toc445695793"/>
      <w:bookmarkStart w:id="709" w:name="_Toc479155546"/>
      <w:bookmarkStart w:id="710" w:name="_Toc479155547"/>
      <w:bookmarkStart w:id="711" w:name="_Toc479155575"/>
      <w:bookmarkStart w:id="712" w:name="_Toc479155576"/>
      <w:bookmarkStart w:id="713" w:name="_Toc479155604"/>
      <w:bookmarkStart w:id="714" w:name="_Toc479155605"/>
      <w:bookmarkStart w:id="715" w:name="_Toc479155633"/>
      <w:bookmarkStart w:id="716" w:name="_Toc479155634"/>
      <w:bookmarkStart w:id="717" w:name="_Toc479155662"/>
      <w:bookmarkStart w:id="718" w:name="_Toc479155663"/>
      <w:bookmarkStart w:id="719" w:name="_Toc479155691"/>
      <w:bookmarkStart w:id="720" w:name="_Toc479155692"/>
      <w:bookmarkStart w:id="721" w:name="_Toc479155720"/>
      <w:bookmarkStart w:id="722" w:name="_Toc479155721"/>
      <w:bookmarkStart w:id="723" w:name="_Toc479155749"/>
      <w:bookmarkStart w:id="724" w:name="_Toc479155750"/>
      <w:bookmarkStart w:id="725" w:name="_Toc479155778"/>
      <w:bookmarkStart w:id="726" w:name="_Toc479155779"/>
      <w:bookmarkStart w:id="727" w:name="_Toc479155807"/>
      <w:bookmarkStart w:id="728" w:name="_Toc479155808"/>
      <w:bookmarkStart w:id="729" w:name="_Toc479155836"/>
      <w:bookmarkStart w:id="730" w:name="_Toc479155837"/>
      <w:bookmarkStart w:id="731" w:name="_Toc479155865"/>
      <w:bookmarkStart w:id="732" w:name="_Toc479155866"/>
      <w:bookmarkStart w:id="733" w:name="_Toc479155894"/>
      <w:bookmarkStart w:id="734" w:name="_Toc479155895"/>
      <w:bookmarkStart w:id="735" w:name="_Toc479155923"/>
      <w:bookmarkStart w:id="736" w:name="_Toc479155924"/>
      <w:bookmarkStart w:id="737" w:name="_Toc479155952"/>
      <w:bookmarkStart w:id="738" w:name="_Toc479155953"/>
      <w:bookmarkStart w:id="739" w:name="_Toc479155981"/>
      <w:bookmarkStart w:id="740" w:name="_Toc479155982"/>
      <w:bookmarkStart w:id="741" w:name="_Toc479156010"/>
      <w:bookmarkStart w:id="742" w:name="_Toc479156011"/>
      <w:bookmarkStart w:id="743" w:name="_Toc479156039"/>
      <w:bookmarkStart w:id="744" w:name="_Toc479156040"/>
      <w:bookmarkStart w:id="745" w:name="_Toc479156068"/>
      <w:bookmarkStart w:id="746" w:name="_Toc479156069"/>
      <w:bookmarkStart w:id="747" w:name="_Toc479156097"/>
      <w:bookmarkStart w:id="748" w:name="_Toc479156098"/>
      <w:bookmarkStart w:id="749" w:name="_Toc479156126"/>
      <w:bookmarkStart w:id="750" w:name="_Toc479156127"/>
      <w:bookmarkStart w:id="751" w:name="_Toc479156155"/>
      <w:bookmarkStart w:id="752" w:name="_Toc479156156"/>
      <w:bookmarkStart w:id="753" w:name="_Toc479156184"/>
      <w:bookmarkStart w:id="754" w:name="_Toc479156185"/>
      <w:bookmarkStart w:id="755" w:name="_Toc479156213"/>
      <w:bookmarkStart w:id="756" w:name="_Toc479156214"/>
      <w:bookmarkStart w:id="757" w:name="_Toc479156242"/>
      <w:bookmarkStart w:id="758" w:name="_Toc479156243"/>
      <w:bookmarkStart w:id="759" w:name="_Toc479156271"/>
      <w:bookmarkStart w:id="760" w:name="_Toc479156272"/>
      <w:bookmarkStart w:id="761" w:name="_Toc479156300"/>
      <w:bookmarkStart w:id="762" w:name="_Toc479156301"/>
      <w:bookmarkStart w:id="763" w:name="_Toc479156329"/>
      <w:bookmarkStart w:id="764" w:name="_Toc479156330"/>
      <w:bookmarkStart w:id="765" w:name="_Toc479156358"/>
      <w:bookmarkStart w:id="766" w:name="_Toc479156359"/>
      <w:bookmarkStart w:id="767" w:name="_Toc479156387"/>
      <w:bookmarkStart w:id="768" w:name="_Toc479156388"/>
      <w:bookmarkStart w:id="769" w:name="_Toc479156416"/>
      <w:bookmarkStart w:id="770" w:name="_Toc479156417"/>
      <w:bookmarkStart w:id="771" w:name="_Toc479156445"/>
      <w:bookmarkStart w:id="772" w:name="_Toc479156446"/>
      <w:bookmarkStart w:id="773" w:name="_Toc479156474"/>
      <w:bookmarkStart w:id="774" w:name="_Toc479156475"/>
      <w:bookmarkStart w:id="775" w:name="_Toc479156503"/>
      <w:bookmarkStart w:id="776" w:name="_Toc479156504"/>
      <w:bookmarkStart w:id="777" w:name="_Toc479156532"/>
      <w:bookmarkStart w:id="778" w:name="_Toc479156533"/>
      <w:bookmarkStart w:id="779" w:name="_Toc479156561"/>
      <w:bookmarkStart w:id="780" w:name="_Toc479156562"/>
      <w:bookmarkStart w:id="781" w:name="_Toc479156590"/>
      <w:bookmarkStart w:id="782" w:name="_Toc479156591"/>
      <w:bookmarkStart w:id="783" w:name="_Toc479156619"/>
      <w:bookmarkStart w:id="784" w:name="_Toc479156620"/>
      <w:bookmarkStart w:id="785" w:name="_Toc479156648"/>
      <w:bookmarkStart w:id="786" w:name="_Toc479156649"/>
      <w:bookmarkStart w:id="787" w:name="_Toc479156677"/>
      <w:bookmarkStart w:id="788" w:name="_Toc479156678"/>
      <w:bookmarkStart w:id="789" w:name="_Toc445695871"/>
      <w:bookmarkStart w:id="790" w:name="_Toc379188737"/>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p>
    <w:sectPr w:rsidR="00495E2B" w:rsidSect="00CE7CA3">
      <w:headerReference w:type="even" r:id="rId33"/>
      <w:footerReference w:type="default" r:id="rId34"/>
      <w:pgSz w:w="12240" w:h="15840" w:code="1"/>
      <w:pgMar w:top="1440" w:right="1440" w:bottom="1440" w:left="1418" w:header="720" w:footer="63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BD2883" w14:textId="77777777" w:rsidR="00D620F2" w:rsidRDefault="00D620F2">
      <w:r>
        <w:separator/>
      </w:r>
    </w:p>
  </w:endnote>
  <w:endnote w:type="continuationSeparator" w:id="0">
    <w:p w14:paraId="2B4EB5A2" w14:textId="77777777" w:rsidR="00D620F2" w:rsidRDefault="00D620F2">
      <w:r>
        <w:continuationSeparator/>
      </w:r>
    </w:p>
  </w:endnote>
  <w:endnote w:type="continuationNotice" w:id="1">
    <w:p w14:paraId="2235B073" w14:textId="77777777" w:rsidR="00D620F2" w:rsidRDefault="00D620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D7E328" w14:textId="3E7DC656" w:rsidR="00D620F2" w:rsidRPr="00AD38FD" w:rsidRDefault="00D620F2" w:rsidP="007729C2">
    <w:pPr>
      <w:pStyle w:val="Footer"/>
      <w:pBdr>
        <w:top w:val="single" w:sz="4" w:space="1" w:color="auto"/>
      </w:pBdr>
      <w:tabs>
        <w:tab w:val="right" w:pos="9180"/>
      </w:tabs>
      <w:ind w:right="360"/>
    </w:pPr>
    <w:r>
      <w:rPr>
        <w:rStyle w:val="PageNumber"/>
        <w:rFonts w:ascii="Arial" w:hAnsi="Arial" w:cs="Arial"/>
        <w:color w:val="244061"/>
      </w:rPr>
      <w:t>S-121 Maritime Limits and Boundaries</w:t>
    </w:r>
    <w:r w:rsidRPr="0094156E">
      <w:rPr>
        <w:rStyle w:val="PageNumber"/>
        <w:rFonts w:ascii="Arial" w:hAnsi="Arial" w:cs="Arial"/>
        <w:color w:val="244061"/>
      </w:rPr>
      <w:t xml:space="preserve"> </w:t>
    </w:r>
    <w:r>
      <w:rPr>
        <w:rStyle w:val="PageNumber"/>
        <w:rFonts w:ascii="Arial" w:hAnsi="Arial" w:cs="Arial"/>
        <w:color w:val="244061"/>
      </w:rPr>
      <w:t>Derivation of Classes</w:t>
    </w:r>
    <w:r>
      <w:rPr>
        <w:rStyle w:val="PageNumber"/>
      </w:rPr>
      <w:tab/>
    </w:r>
    <w:r>
      <w:rPr>
        <w:rStyle w:val="PageNumber"/>
        <w:rFonts w:ascii="Arial" w:hAnsi="Arial" w:cs="Arial"/>
      </w:rPr>
      <w:fldChar w:fldCharType="begin"/>
    </w:r>
    <w:r>
      <w:rPr>
        <w:rStyle w:val="PageNumber"/>
        <w:rFonts w:ascii="Arial" w:hAnsi="Arial" w:cs="Arial"/>
      </w:rPr>
      <w:instrText xml:space="preserve"> PAGE   </w:instrText>
    </w:r>
    <w:r>
      <w:rPr>
        <w:rStyle w:val="PageNumber"/>
        <w:rFonts w:ascii="Arial" w:hAnsi="Arial" w:cs="Arial"/>
      </w:rPr>
      <w:fldChar w:fldCharType="separate"/>
    </w:r>
    <w:r w:rsidR="00400027">
      <w:rPr>
        <w:rStyle w:val="PageNumber"/>
        <w:rFonts w:ascii="Arial" w:hAnsi="Arial" w:cs="Arial"/>
        <w:noProof/>
      </w:rPr>
      <w:t>ii</w:t>
    </w:r>
    <w:r>
      <w:rPr>
        <w:rStyle w:val="PageNumber"/>
        <w:rFonts w:ascii="Arial"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C939E" w14:textId="68A2F61D" w:rsidR="00D620F2" w:rsidRDefault="00D620F2">
    <w:pPr>
      <w:pStyle w:val="Footer"/>
      <w:pBdr>
        <w:top w:val="single" w:sz="4" w:space="1" w:color="auto"/>
      </w:pBdr>
      <w:tabs>
        <w:tab w:val="clear" w:pos="4320"/>
        <w:tab w:val="clear" w:pos="8640"/>
        <w:tab w:val="right" w:pos="9360"/>
      </w:tabs>
      <w:rPr>
        <w:rFonts w:ascii="Arial" w:hAnsi="Arial" w:cs="Arial"/>
        <w:lang w:val="en-CA"/>
      </w:rPr>
    </w:pPr>
    <w:r>
      <w:rPr>
        <w:rStyle w:val="PageNumber"/>
        <w:rFonts w:ascii="Arial" w:hAnsi="Arial" w:cs="Arial"/>
        <w:color w:val="244061"/>
      </w:rPr>
      <w:t>S-121 Maritime Limits and Boundaries</w:t>
    </w:r>
    <w:r w:rsidRPr="0094156E">
      <w:rPr>
        <w:rStyle w:val="PageNumber"/>
        <w:rFonts w:ascii="Arial" w:hAnsi="Arial" w:cs="Arial"/>
        <w:color w:val="244061"/>
      </w:rPr>
      <w:t xml:space="preserve"> </w:t>
    </w:r>
    <w:r>
      <w:rPr>
        <w:rStyle w:val="PageNumber"/>
        <w:rFonts w:ascii="Arial" w:hAnsi="Arial" w:cs="Arial"/>
        <w:color w:val="244061"/>
      </w:rPr>
      <w:t>Derivation of Classes</w:t>
    </w:r>
    <w:r>
      <w:rPr>
        <w:rStyle w:val="PageNumber"/>
      </w:rPr>
      <w:tab/>
    </w:r>
    <w:r>
      <w:rPr>
        <w:rStyle w:val="PageNumber"/>
        <w:rFonts w:ascii="Arial" w:hAnsi="Arial" w:cs="Arial"/>
      </w:rPr>
      <w:fldChar w:fldCharType="begin"/>
    </w:r>
    <w:r>
      <w:rPr>
        <w:rStyle w:val="PageNumber"/>
        <w:rFonts w:ascii="Arial" w:hAnsi="Arial" w:cs="Arial"/>
        <w:lang w:val="en-CA"/>
      </w:rPr>
      <w:instrText xml:space="preserve"> PAGE </w:instrText>
    </w:r>
    <w:r>
      <w:rPr>
        <w:rStyle w:val="PageNumber"/>
        <w:rFonts w:ascii="Arial" w:hAnsi="Arial" w:cs="Arial"/>
      </w:rPr>
      <w:fldChar w:fldCharType="separate"/>
    </w:r>
    <w:r w:rsidR="00400027">
      <w:rPr>
        <w:rStyle w:val="PageNumber"/>
        <w:rFonts w:ascii="Arial" w:hAnsi="Arial" w:cs="Arial"/>
        <w:noProof/>
        <w:lang w:val="en-CA"/>
      </w:rPr>
      <w:t>10</w:t>
    </w:r>
    <w:r>
      <w:rPr>
        <w:rStyle w:val="PageNumber"/>
        <w:rFonts w:ascii="Arial" w:hAnsi="Arial" w:cs="Arial"/>
      </w:rPr>
      <w:fldChar w:fldCharType="end"/>
    </w:r>
  </w:p>
  <w:p w14:paraId="3827E074" w14:textId="77777777" w:rsidR="00D620F2" w:rsidRDefault="00D620F2"/>
  <w:p w14:paraId="6CDA83A0" w14:textId="77777777" w:rsidR="00D620F2" w:rsidRDefault="00D620F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1822A7" w14:textId="77777777" w:rsidR="00D620F2" w:rsidRDefault="00D620F2">
      <w:r>
        <w:separator/>
      </w:r>
    </w:p>
  </w:footnote>
  <w:footnote w:type="continuationSeparator" w:id="0">
    <w:p w14:paraId="02B64D50" w14:textId="77777777" w:rsidR="00D620F2" w:rsidRDefault="00D620F2">
      <w:r>
        <w:continuationSeparator/>
      </w:r>
    </w:p>
  </w:footnote>
  <w:footnote w:type="continuationNotice" w:id="1">
    <w:p w14:paraId="4A629737" w14:textId="77777777" w:rsidR="00D620F2" w:rsidRDefault="00D620F2"/>
  </w:footnote>
  <w:footnote w:id="2">
    <w:p w14:paraId="00203D22" w14:textId="77777777" w:rsidR="00D620F2" w:rsidRDefault="00D620F2" w:rsidP="00B24092">
      <w:pPr>
        <w:pStyle w:val="FootnoteText"/>
      </w:pPr>
      <w:r>
        <w:rPr>
          <w:rStyle w:val="FootnoteReference"/>
        </w:rPr>
        <w:footnoteRef/>
      </w:r>
      <w:r>
        <w:t xml:space="preserve"> International Standard ISO 19152:2012 Geographic information -- Land Administration Domain Model (LADM), Clause 1 &lt;https://www.iso.org/obp/ui/#iso:std:51206:en&gt;</w:t>
      </w:r>
    </w:p>
  </w:footnote>
  <w:footnote w:id="3">
    <w:p w14:paraId="6C830092" w14:textId="3A6BE2AD" w:rsidR="00D620F2" w:rsidRDefault="00D620F2">
      <w:pPr>
        <w:pStyle w:val="FootnoteText"/>
      </w:pPr>
      <w:r>
        <w:rPr>
          <w:rStyle w:val="FootnoteReference"/>
        </w:rPr>
        <w:footnoteRef/>
      </w:r>
      <w:r>
        <w:t xml:space="preserve"> Electronic Chart Display Information System</w:t>
      </w:r>
    </w:p>
  </w:footnote>
  <w:footnote w:id="4">
    <w:p w14:paraId="25FCBD35" w14:textId="5059C5AE" w:rsidR="00D620F2" w:rsidRDefault="00D620F2">
      <w:pPr>
        <w:pStyle w:val="FootnoteText"/>
      </w:pPr>
      <w:r>
        <w:rPr>
          <w:rStyle w:val="FootnoteReference"/>
        </w:rPr>
        <w:footnoteRef/>
      </w:r>
      <w:r>
        <w:t xml:space="preserve"> A Web Feature Service is defined by OGC standard </w:t>
      </w:r>
      <w:r w:rsidRPr="00923D42">
        <w:t>09-025r1</w:t>
      </w:r>
      <w:r>
        <w:t xml:space="preserve"> and ISO standard 19142.</w:t>
      </w:r>
    </w:p>
  </w:footnote>
  <w:footnote w:id="5">
    <w:p w14:paraId="1F3E2507" w14:textId="77777777" w:rsidR="00D620F2" w:rsidRDefault="00D620F2" w:rsidP="00B24092">
      <w:pPr>
        <w:pStyle w:val="FootnoteText"/>
      </w:pPr>
      <w:r>
        <w:rPr>
          <w:rStyle w:val="FootnoteReference"/>
        </w:rPr>
        <w:footnoteRef/>
      </w:r>
      <w:r>
        <w:t xml:space="preserve"> UNCLOS UN Convention on the Law Of the Sea</w:t>
      </w:r>
    </w:p>
  </w:footnote>
  <w:footnote w:id="6">
    <w:p w14:paraId="7F128FB1" w14:textId="77777777" w:rsidR="00D620F2" w:rsidRDefault="00D620F2" w:rsidP="00CC601E">
      <w:pPr>
        <w:pStyle w:val="FootnoteText"/>
      </w:pPr>
      <w:r>
        <w:rPr>
          <w:rStyle w:val="FootnoteReference"/>
        </w:rPr>
        <w:footnoteRef/>
      </w:r>
      <w:r>
        <w:t xml:space="preserve"> ISO 19152 LADM clause 4.1.13</w:t>
      </w:r>
    </w:p>
  </w:footnote>
  <w:footnote w:id="7">
    <w:p w14:paraId="061F8280" w14:textId="77777777" w:rsidR="00D620F2" w:rsidRDefault="00D620F2" w:rsidP="00CC601E">
      <w:pPr>
        <w:pStyle w:val="FootnoteText"/>
      </w:pPr>
      <w:r>
        <w:rPr>
          <w:rStyle w:val="FootnoteReference"/>
        </w:rPr>
        <w:footnoteRef/>
      </w:r>
      <w:r>
        <w:t xml:space="preserve"> ISO 19152 LADM clause 5.3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4A734E" w14:textId="77777777" w:rsidR="00D620F2" w:rsidRDefault="00D620F2"/>
  <w:p w14:paraId="43363A9F" w14:textId="77777777" w:rsidR="00D620F2" w:rsidRDefault="00D620F2"/>
  <w:p w14:paraId="1273C3F3" w14:textId="77777777" w:rsidR="00D620F2" w:rsidRDefault="00D620F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01BE27B6"/>
    <w:lvl w:ilvl="0">
      <w:start w:val="1"/>
      <w:numFmt w:val="decimal"/>
      <w:pStyle w:val="ListNumber"/>
      <w:lvlText w:val="%1."/>
      <w:lvlJc w:val="left"/>
      <w:pPr>
        <w:tabs>
          <w:tab w:val="num" w:pos="360"/>
        </w:tabs>
        <w:ind w:left="360" w:hanging="360"/>
      </w:pPr>
    </w:lvl>
  </w:abstractNum>
  <w:abstractNum w:abstractNumId="1">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10C67D8"/>
    <w:multiLevelType w:val="hybridMultilevel"/>
    <w:tmpl w:val="4B487C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53C7EA8"/>
    <w:multiLevelType w:val="hybridMultilevel"/>
    <w:tmpl w:val="942851BC"/>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
    <w:nsid w:val="05F252BD"/>
    <w:multiLevelType w:val="singleLevel"/>
    <w:tmpl w:val="7C623240"/>
    <w:lvl w:ilvl="0">
      <w:start w:val="1"/>
      <w:numFmt w:val="decimal"/>
      <w:lvlText w:val="[%1]"/>
      <w:lvlJc w:val="left"/>
      <w:pPr>
        <w:tabs>
          <w:tab w:val="num" w:pos="360"/>
        </w:tabs>
        <w:ind w:left="360" w:hanging="360"/>
      </w:pPr>
    </w:lvl>
  </w:abstractNum>
  <w:abstractNum w:abstractNumId="5">
    <w:nsid w:val="071B3763"/>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6">
    <w:nsid w:val="07284D0F"/>
    <w:multiLevelType w:val="hybridMultilevel"/>
    <w:tmpl w:val="E7E2902C"/>
    <w:lvl w:ilvl="0" w:tplc="AD6EEDC0">
      <w:numFmt w:val="bullet"/>
      <w:lvlText w:val="-"/>
      <w:lvlJc w:val="left"/>
      <w:pPr>
        <w:ind w:left="200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nsid w:val="07A57599"/>
    <w:multiLevelType w:val="hybridMultilevel"/>
    <w:tmpl w:val="A12486BC"/>
    <w:lvl w:ilvl="0" w:tplc="C908C662">
      <w:start w:val="1"/>
      <w:numFmt w:val="lowerLetter"/>
      <w:lvlText w:val="%1)"/>
      <w:lvlJc w:val="left"/>
      <w:pPr>
        <w:tabs>
          <w:tab w:val="num" w:pos="1120"/>
        </w:tabs>
        <w:ind w:left="11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0D30277D"/>
    <w:multiLevelType w:val="hybridMultilevel"/>
    <w:tmpl w:val="3DAC40AA"/>
    <w:lvl w:ilvl="0" w:tplc="F80A56DA">
      <w:start w:val="1"/>
      <w:numFmt w:val="lowerLetter"/>
      <w:lvlText w:val="%1)"/>
      <w:lvlJc w:val="left"/>
      <w:pPr>
        <w:tabs>
          <w:tab w:val="num" w:pos="1120"/>
        </w:tabs>
        <w:ind w:left="11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16480D7D"/>
    <w:multiLevelType w:val="hybridMultilevel"/>
    <w:tmpl w:val="87E82F64"/>
    <w:lvl w:ilvl="0" w:tplc="398C069A">
      <w:start w:val="1"/>
      <w:numFmt w:val="decimal"/>
      <w:lvlText w:val="%1)"/>
      <w:lvlJc w:val="left"/>
      <w:pPr>
        <w:ind w:left="927" w:hanging="360"/>
      </w:pPr>
      <w:rPr>
        <w:rFonts w:hint="default"/>
      </w:rPr>
    </w:lvl>
    <w:lvl w:ilvl="1" w:tplc="10090019">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10">
    <w:nsid w:val="16D178DC"/>
    <w:multiLevelType w:val="multilevel"/>
    <w:tmpl w:val="C4965DD0"/>
    <w:styleLink w:val="Style4"/>
    <w:lvl w:ilvl="0">
      <w:start w:val="1"/>
      <w:numFmt w:val="decimal"/>
      <w:lvlText w:val="E %1."/>
      <w:lvlJc w:val="right"/>
      <w:pPr>
        <w:ind w:left="2482" w:hanging="360"/>
      </w:pPr>
      <w:rPr>
        <w:rFonts w:hint="default"/>
      </w:rPr>
    </w:lvl>
    <w:lvl w:ilvl="1">
      <w:start w:val="1"/>
      <w:numFmt w:val="decimal"/>
      <w:lvlText w:val="E .%2."/>
      <w:lvlJc w:val="left"/>
      <w:pPr>
        <w:ind w:left="3202" w:hanging="360"/>
      </w:pPr>
      <w:rPr>
        <w:rFonts w:hint="default"/>
      </w:rPr>
    </w:lvl>
    <w:lvl w:ilvl="2">
      <w:start w:val="1"/>
      <w:numFmt w:val="decimal"/>
      <w:lvlText w:val="%3."/>
      <w:lvlJc w:val="right"/>
      <w:pPr>
        <w:ind w:left="3922" w:hanging="180"/>
      </w:pPr>
      <w:rPr>
        <w:rFonts w:hint="default"/>
      </w:rPr>
    </w:lvl>
    <w:lvl w:ilvl="3">
      <w:start w:val="1"/>
      <w:numFmt w:val="decimal"/>
      <w:lvlText w:val="%4."/>
      <w:lvlJc w:val="left"/>
      <w:pPr>
        <w:ind w:left="4642" w:hanging="360"/>
      </w:pPr>
      <w:rPr>
        <w:rFonts w:hint="default"/>
      </w:rPr>
    </w:lvl>
    <w:lvl w:ilvl="4">
      <w:start w:val="1"/>
      <w:numFmt w:val="lowerLetter"/>
      <w:lvlText w:val="%5."/>
      <w:lvlJc w:val="left"/>
      <w:pPr>
        <w:ind w:left="5362" w:hanging="360"/>
      </w:pPr>
      <w:rPr>
        <w:rFonts w:hint="default"/>
      </w:rPr>
    </w:lvl>
    <w:lvl w:ilvl="5">
      <w:start w:val="1"/>
      <w:numFmt w:val="lowerRoman"/>
      <w:lvlText w:val="%6."/>
      <w:lvlJc w:val="right"/>
      <w:pPr>
        <w:ind w:left="6082" w:hanging="180"/>
      </w:pPr>
      <w:rPr>
        <w:rFonts w:hint="default"/>
      </w:rPr>
    </w:lvl>
    <w:lvl w:ilvl="6">
      <w:start w:val="1"/>
      <w:numFmt w:val="decimal"/>
      <w:lvlText w:val="%7."/>
      <w:lvlJc w:val="left"/>
      <w:pPr>
        <w:ind w:left="6802" w:hanging="360"/>
      </w:pPr>
      <w:rPr>
        <w:rFonts w:hint="default"/>
      </w:rPr>
    </w:lvl>
    <w:lvl w:ilvl="7">
      <w:start w:val="1"/>
      <w:numFmt w:val="lowerLetter"/>
      <w:lvlText w:val="%8."/>
      <w:lvlJc w:val="left"/>
      <w:pPr>
        <w:ind w:left="7522" w:hanging="360"/>
      </w:pPr>
      <w:rPr>
        <w:rFonts w:hint="default"/>
      </w:rPr>
    </w:lvl>
    <w:lvl w:ilvl="8">
      <w:start w:val="1"/>
      <w:numFmt w:val="lowerRoman"/>
      <w:lvlText w:val="%9."/>
      <w:lvlJc w:val="right"/>
      <w:pPr>
        <w:ind w:left="8242" w:hanging="180"/>
      </w:pPr>
      <w:rPr>
        <w:rFonts w:hint="default"/>
      </w:rPr>
    </w:lvl>
  </w:abstractNum>
  <w:abstractNum w:abstractNumId="11">
    <w:nsid w:val="1FF22D9F"/>
    <w:multiLevelType w:val="hybridMultilevel"/>
    <w:tmpl w:val="69EAA996"/>
    <w:lvl w:ilvl="0" w:tplc="AD6EEDC0">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26E0DCC"/>
    <w:multiLevelType w:val="multilevel"/>
    <w:tmpl w:val="490E0BD4"/>
    <w:lvl w:ilvl="0">
      <w:start w:val="3"/>
      <w:numFmt w:val="upperLetter"/>
      <w:pStyle w:val="Style3"/>
      <w:lvlText w:val="Annex %1"/>
      <w:lvlJc w:val="left"/>
      <w:pPr>
        <w:tabs>
          <w:tab w:val="num" w:pos="0"/>
        </w:tabs>
        <w:ind w:left="0" w:firstLine="0"/>
      </w:pPr>
      <w:rPr>
        <w:rFonts w:ascii="Arial" w:hAnsi="Arial" w:hint="default"/>
        <w:b/>
        <w:i w:val="0"/>
        <w:sz w:val="28"/>
        <w:lang w:val="fr-CA"/>
      </w:rPr>
    </w:lvl>
    <w:lvl w:ilvl="1">
      <w:start w:val="1"/>
      <w:numFmt w:val="decimal"/>
      <w:lvlText w:val="%1.%2"/>
      <w:lvlJc w:val="left"/>
      <w:pPr>
        <w:tabs>
          <w:tab w:val="num" w:pos="360"/>
        </w:tabs>
        <w:ind w:left="0" w:firstLine="0"/>
      </w:pPr>
      <w:rPr>
        <w:rFonts w:hint="default"/>
        <w:b/>
        <w:i w:val="0"/>
        <w:lang w:val="fr-CA"/>
      </w:rPr>
    </w:lvl>
    <w:lvl w:ilvl="2">
      <w:start w:val="1"/>
      <w:numFmt w:val="decimal"/>
      <w:lvlText w:val="%1.%2.%3"/>
      <w:lvlJc w:val="left"/>
      <w:pPr>
        <w:tabs>
          <w:tab w:val="num" w:pos="720"/>
        </w:tabs>
        <w:ind w:left="0" w:firstLine="0"/>
      </w:pPr>
      <w:rPr>
        <w:rFonts w:hint="default"/>
        <w:b/>
        <w:i w:val="0"/>
        <w:lang w:val="fr-CA"/>
      </w:rPr>
    </w:lvl>
    <w:lvl w:ilvl="3">
      <w:start w:val="1"/>
      <w:numFmt w:val="decimal"/>
      <w:lvlText w:val="%1.%2.%3.%4"/>
      <w:lvlJc w:val="left"/>
      <w:pPr>
        <w:tabs>
          <w:tab w:val="num" w:pos="1080"/>
        </w:tabs>
        <w:ind w:left="0" w:firstLine="0"/>
      </w:pPr>
      <w:rPr>
        <w:rFonts w:hint="default"/>
        <w:b/>
        <w:i w:val="0"/>
      </w:rPr>
    </w:lvl>
    <w:lvl w:ilvl="4">
      <w:start w:val="1"/>
      <w:numFmt w:val="decimal"/>
      <w:lvlText w:val="%1.%2.%3.%4.%5"/>
      <w:lvlJc w:val="left"/>
      <w:pPr>
        <w:tabs>
          <w:tab w:val="num" w:pos="1080"/>
        </w:tabs>
        <w:ind w:left="0" w:firstLine="0"/>
      </w:pPr>
      <w:rPr>
        <w:rFonts w:hint="default"/>
        <w:b/>
        <w:i w:val="0"/>
      </w:rPr>
    </w:lvl>
    <w:lvl w:ilvl="5">
      <w:start w:val="1"/>
      <w:numFmt w:val="decimal"/>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3">
    <w:nsid w:val="2988724C"/>
    <w:multiLevelType w:val="hybridMultilevel"/>
    <w:tmpl w:val="418613B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2BD66262"/>
    <w:multiLevelType w:val="hybridMultilevel"/>
    <w:tmpl w:val="2758D94A"/>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5">
    <w:nsid w:val="2CC967CB"/>
    <w:multiLevelType w:val="hybridMultilevel"/>
    <w:tmpl w:val="58A67100"/>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6">
    <w:nsid w:val="2D2D642E"/>
    <w:multiLevelType w:val="hybridMultilevel"/>
    <w:tmpl w:val="12AA47A6"/>
    <w:lvl w:ilvl="0" w:tplc="37981854">
      <w:start w:val="1"/>
      <w:numFmt w:val="upperLetter"/>
      <w:pStyle w:val="ANNEX"/>
      <w:lvlText w:val="Appendix %1"/>
      <w:lvlJc w:val="left"/>
      <w:pPr>
        <w:ind w:left="81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17">
    <w:nsid w:val="42236C21"/>
    <w:multiLevelType w:val="multilevel"/>
    <w:tmpl w:val="F02C5B6A"/>
    <w:lvl w:ilvl="0">
      <w:start w:val="1"/>
      <w:numFmt w:val="decimal"/>
      <w:pStyle w:val="AppH-E"/>
      <w:lvlText w:val="E %1."/>
      <w:lvlJc w:val="left"/>
      <w:pPr>
        <w:ind w:left="108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E .%1.%2"/>
      <w:lvlJc w:val="left"/>
      <w:pPr>
        <w:ind w:left="360" w:hanging="360"/>
      </w:pPr>
      <w:rPr>
        <w:rFonts w:hint="default"/>
      </w:rPr>
    </w:lvl>
    <w:lvl w:ilvl="2">
      <w:start w:val="1"/>
      <w:numFmt w:val="decimal"/>
      <w:lvlText w:val="E %1.%2.%3"/>
      <w:lvlJc w:val="lef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18">
    <w:nsid w:val="454D63CD"/>
    <w:multiLevelType w:val="hybridMultilevel"/>
    <w:tmpl w:val="2AD471FC"/>
    <w:lvl w:ilvl="0" w:tplc="C908C662">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9">
    <w:nsid w:val="46D17A2C"/>
    <w:multiLevelType w:val="hybridMultilevel"/>
    <w:tmpl w:val="601A4890"/>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20">
    <w:nsid w:val="47DE644E"/>
    <w:multiLevelType w:val="multilevel"/>
    <w:tmpl w:val="95487492"/>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A"/>
      <w:lvlText w:val="A %2."/>
      <w:lvlJc w:val="left"/>
      <w:pPr>
        <w:tabs>
          <w:tab w:val="num" w:pos="576"/>
        </w:tabs>
        <w:ind w:left="576" w:hanging="576"/>
      </w:pPr>
      <w:rPr>
        <w:rFonts w:cs="Times New Roman"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nsid w:val="488D14DF"/>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2">
    <w:nsid w:val="4A9633B1"/>
    <w:multiLevelType w:val="multilevel"/>
    <w:tmpl w:val="E94CB13C"/>
    <w:lvl w:ilvl="0">
      <w:start w:val="1"/>
      <w:numFmt w:val="decimal"/>
      <w:lvlText w:val="E %1."/>
      <w:lvlJc w:val="right"/>
      <w:pPr>
        <w:ind w:left="360" w:hanging="360"/>
      </w:pPr>
      <w:rPr>
        <w:rFonts w:hint="default"/>
      </w:rPr>
    </w:lvl>
    <w:lvl w:ilvl="1">
      <w:start w:val="1"/>
      <w:numFmt w:val="decimal"/>
      <w:lvlText w:val="E .%1.%2"/>
      <w:lvlJc w:val="left"/>
      <w:pPr>
        <w:ind w:left="360" w:hanging="360"/>
      </w:pPr>
      <w:rPr>
        <w:rFonts w:hint="default"/>
      </w:rPr>
    </w:lvl>
    <w:lvl w:ilvl="2">
      <w:start w:val="1"/>
      <w:numFmt w:val="decimal"/>
      <w:lvlText w:val="E %1.%2.%3"/>
      <w:lvlJc w:val="righ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23">
    <w:nsid w:val="4E0604CB"/>
    <w:multiLevelType w:val="hybridMultilevel"/>
    <w:tmpl w:val="347E4D76"/>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24">
    <w:nsid w:val="4FC170B1"/>
    <w:multiLevelType w:val="hybridMultilevel"/>
    <w:tmpl w:val="E8DCCBA2"/>
    <w:lvl w:ilvl="0" w:tplc="AD6EEDC0">
      <w:numFmt w:val="bullet"/>
      <w:lvlText w:val="-"/>
      <w:lvlJc w:val="left"/>
      <w:pPr>
        <w:ind w:left="216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4FD96EC6"/>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6">
    <w:nsid w:val="585E5EC0"/>
    <w:multiLevelType w:val="hybridMultilevel"/>
    <w:tmpl w:val="48044492"/>
    <w:lvl w:ilvl="0" w:tplc="1009000F">
      <w:start w:val="1"/>
      <w:numFmt w:val="decimal"/>
      <w:lvlText w:val="%1."/>
      <w:lvlJc w:val="left"/>
      <w:pPr>
        <w:ind w:left="1287" w:hanging="360"/>
      </w:p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27">
    <w:nsid w:val="590B4493"/>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8">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5BC96960"/>
    <w:multiLevelType w:val="multilevel"/>
    <w:tmpl w:val="25823002"/>
    <w:lvl w:ilvl="0">
      <w:start w:val="1"/>
      <w:numFmt w:val="decimal"/>
      <w:pStyle w:val="AppH-F"/>
      <w:lvlText w:val="F %1."/>
      <w:lvlJc w:val="left"/>
      <w:pPr>
        <w:ind w:left="360" w:hanging="72"/>
      </w:pPr>
      <w:rPr>
        <w:rFonts w:hint="default"/>
      </w:rPr>
    </w:lvl>
    <w:lvl w:ilvl="1">
      <w:start w:val="1"/>
      <w:numFmt w:val="decimal"/>
      <w:lvlText w:val="F %1.%2"/>
      <w:lvlJc w:val="left"/>
      <w:pPr>
        <w:ind w:left="360" w:hanging="72"/>
      </w:pPr>
      <w:rPr>
        <w:rFonts w:hint="default"/>
      </w:rPr>
    </w:lvl>
    <w:lvl w:ilvl="2">
      <w:start w:val="1"/>
      <w:numFmt w:val="decimal"/>
      <w:lvlText w:val="F %1.%2.%3"/>
      <w:lvlJc w:val="left"/>
      <w:pPr>
        <w:ind w:left="360" w:hanging="72"/>
      </w:pPr>
      <w:rPr>
        <w:rFonts w:hint="default"/>
      </w:rPr>
    </w:lvl>
    <w:lvl w:ilvl="3">
      <w:start w:val="1"/>
      <w:numFmt w:val="decimal"/>
      <w:lvlText w:val="F %1.%2.%3.%4"/>
      <w:lvlJc w:val="left"/>
      <w:pPr>
        <w:ind w:left="360" w:hanging="72"/>
      </w:pPr>
      <w:rPr>
        <w:rFonts w:hint="default"/>
      </w:rPr>
    </w:lvl>
    <w:lvl w:ilvl="4">
      <w:start w:val="1"/>
      <w:numFmt w:val="decimal"/>
      <w:lvlText w:val="F %1.%2.%3.%4.%5"/>
      <w:lvlJc w:val="left"/>
      <w:pPr>
        <w:ind w:left="360" w:hanging="72"/>
      </w:pPr>
      <w:rPr>
        <w:rFonts w:hint="default"/>
      </w:rPr>
    </w:lvl>
    <w:lvl w:ilvl="5">
      <w:start w:val="1"/>
      <w:numFmt w:val="decimal"/>
      <w:lvlText w:val="F %1.%2.%3.%4.%5.%6"/>
      <w:lvlJc w:val="left"/>
      <w:pPr>
        <w:ind w:left="360" w:hanging="72"/>
      </w:pPr>
      <w:rPr>
        <w:rFonts w:hint="default"/>
      </w:rPr>
    </w:lvl>
    <w:lvl w:ilvl="6">
      <w:start w:val="1"/>
      <w:numFmt w:val="decimal"/>
      <w:lvlText w:val="F %1.%2.%3.%4.%5.%6.%7"/>
      <w:lvlJc w:val="left"/>
      <w:pPr>
        <w:ind w:left="360" w:hanging="72"/>
      </w:pPr>
      <w:rPr>
        <w:rFonts w:hint="default"/>
      </w:rPr>
    </w:lvl>
    <w:lvl w:ilvl="7">
      <w:start w:val="1"/>
      <w:numFmt w:val="decimal"/>
      <w:lvlText w:val="F %1.%2.%3.%4.%5.%6.%7.%8"/>
      <w:lvlJc w:val="left"/>
      <w:pPr>
        <w:ind w:left="360" w:hanging="72"/>
      </w:pPr>
      <w:rPr>
        <w:rFonts w:hint="default"/>
      </w:rPr>
    </w:lvl>
    <w:lvl w:ilvl="8">
      <w:start w:val="1"/>
      <w:numFmt w:val="decimal"/>
      <w:lvlText w:val="F %1.%2.%3.%4.%5.%6.%7.%8.%9"/>
      <w:lvlJc w:val="left"/>
      <w:pPr>
        <w:ind w:left="360" w:hanging="72"/>
      </w:pPr>
      <w:rPr>
        <w:rFonts w:hint="default"/>
      </w:rPr>
    </w:lvl>
  </w:abstractNum>
  <w:abstractNum w:abstractNumId="30">
    <w:nsid w:val="5D8C18A6"/>
    <w:multiLevelType w:val="hybridMultilevel"/>
    <w:tmpl w:val="994C7E58"/>
    <w:lvl w:ilvl="0" w:tplc="0C0C0001">
      <w:start w:val="1"/>
      <w:numFmt w:val="lowerLetter"/>
      <w:lvlText w:val="%1)"/>
      <w:lvlJc w:val="left"/>
      <w:pPr>
        <w:tabs>
          <w:tab w:val="num" w:pos="1120"/>
        </w:tabs>
        <w:ind w:left="1120" w:hanging="360"/>
      </w:pPr>
      <w:rPr>
        <w:rFonts w:hint="default"/>
      </w:rPr>
    </w:lvl>
    <w:lvl w:ilvl="1" w:tplc="0C0C0003" w:tentative="1">
      <w:start w:val="1"/>
      <w:numFmt w:val="lowerLetter"/>
      <w:lvlText w:val="%2."/>
      <w:lvlJc w:val="left"/>
      <w:pPr>
        <w:tabs>
          <w:tab w:val="num" w:pos="1440"/>
        </w:tabs>
        <w:ind w:left="1440" w:hanging="360"/>
      </w:pPr>
    </w:lvl>
    <w:lvl w:ilvl="2" w:tplc="0C0C0005" w:tentative="1">
      <w:start w:val="1"/>
      <w:numFmt w:val="lowerRoman"/>
      <w:lvlText w:val="%3."/>
      <w:lvlJc w:val="right"/>
      <w:pPr>
        <w:tabs>
          <w:tab w:val="num" w:pos="2160"/>
        </w:tabs>
        <w:ind w:left="2160" w:hanging="180"/>
      </w:pPr>
    </w:lvl>
    <w:lvl w:ilvl="3" w:tplc="0C0C0001" w:tentative="1">
      <w:start w:val="1"/>
      <w:numFmt w:val="decimal"/>
      <w:lvlText w:val="%4."/>
      <w:lvlJc w:val="left"/>
      <w:pPr>
        <w:tabs>
          <w:tab w:val="num" w:pos="2880"/>
        </w:tabs>
        <w:ind w:left="2880" w:hanging="360"/>
      </w:pPr>
    </w:lvl>
    <w:lvl w:ilvl="4" w:tplc="0C0C0003" w:tentative="1">
      <w:start w:val="1"/>
      <w:numFmt w:val="lowerLetter"/>
      <w:lvlText w:val="%5."/>
      <w:lvlJc w:val="left"/>
      <w:pPr>
        <w:tabs>
          <w:tab w:val="num" w:pos="3600"/>
        </w:tabs>
        <w:ind w:left="3600" w:hanging="360"/>
      </w:pPr>
    </w:lvl>
    <w:lvl w:ilvl="5" w:tplc="0C0C0005" w:tentative="1">
      <w:start w:val="1"/>
      <w:numFmt w:val="lowerRoman"/>
      <w:lvlText w:val="%6."/>
      <w:lvlJc w:val="right"/>
      <w:pPr>
        <w:tabs>
          <w:tab w:val="num" w:pos="4320"/>
        </w:tabs>
        <w:ind w:left="4320" w:hanging="180"/>
      </w:pPr>
    </w:lvl>
    <w:lvl w:ilvl="6" w:tplc="0C0C0001" w:tentative="1">
      <w:start w:val="1"/>
      <w:numFmt w:val="decimal"/>
      <w:lvlText w:val="%7."/>
      <w:lvlJc w:val="left"/>
      <w:pPr>
        <w:tabs>
          <w:tab w:val="num" w:pos="5040"/>
        </w:tabs>
        <w:ind w:left="5040" w:hanging="360"/>
      </w:pPr>
    </w:lvl>
    <w:lvl w:ilvl="7" w:tplc="0C0C0003" w:tentative="1">
      <w:start w:val="1"/>
      <w:numFmt w:val="lowerLetter"/>
      <w:lvlText w:val="%8."/>
      <w:lvlJc w:val="left"/>
      <w:pPr>
        <w:tabs>
          <w:tab w:val="num" w:pos="5760"/>
        </w:tabs>
        <w:ind w:left="5760" w:hanging="360"/>
      </w:pPr>
    </w:lvl>
    <w:lvl w:ilvl="8" w:tplc="0C0C0005" w:tentative="1">
      <w:start w:val="1"/>
      <w:numFmt w:val="lowerRoman"/>
      <w:lvlText w:val="%9."/>
      <w:lvlJc w:val="right"/>
      <w:pPr>
        <w:tabs>
          <w:tab w:val="num" w:pos="6480"/>
        </w:tabs>
        <w:ind w:left="6480" w:hanging="180"/>
      </w:pPr>
    </w:lvl>
  </w:abstractNum>
  <w:abstractNum w:abstractNumId="31">
    <w:nsid w:val="5F742417"/>
    <w:multiLevelType w:val="multilevel"/>
    <w:tmpl w:val="B28C1A60"/>
    <w:lvl w:ilvl="0">
      <w:start w:val="1"/>
      <w:numFmt w:val="decimal"/>
      <w:pStyle w:val="Heading1"/>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1429"/>
        </w:tabs>
        <w:ind w:left="1429" w:hanging="720"/>
      </w:pPr>
      <w:rPr>
        <w:rFonts w:hint="default"/>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66F10BCE"/>
    <w:multiLevelType w:val="hybridMultilevel"/>
    <w:tmpl w:val="C7189CF4"/>
    <w:lvl w:ilvl="0" w:tplc="C462755E">
      <w:start w:val="1"/>
      <w:numFmt w:val="decimal"/>
      <w:pStyle w:val="AppH-C"/>
      <w:lvlText w:val="C %1."/>
      <w:lvlJc w:val="righ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nsid w:val="675562D4"/>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4">
    <w:nsid w:val="68BA771A"/>
    <w:multiLevelType w:val="multilevel"/>
    <w:tmpl w:val="0116109E"/>
    <w:lvl w:ilvl="0">
      <w:start w:val="1"/>
      <w:numFmt w:val="decimal"/>
      <w:pStyle w:val="AppH-D"/>
      <w:lvlText w:val="D %1."/>
      <w:lvlJc w:val="right"/>
      <w:pPr>
        <w:ind w:left="360"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pStyle w:val="AppH-D1"/>
      <w:lvlText w:val="D %1.%2."/>
      <w:lvlJc w:val="left"/>
      <w:pPr>
        <w:ind w:left="4903"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D2"/>
      <w:lvlText w:val="D %1.%2.%3"/>
      <w:lvlJc w:val="right"/>
      <w:pPr>
        <w:ind w:left="5623" w:hanging="1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D %1.%2.%3.%4."/>
      <w:lvlJc w:val="left"/>
      <w:pPr>
        <w:ind w:left="6343" w:hanging="360"/>
      </w:pPr>
      <w:rPr>
        <w:rFonts w:hint="default"/>
      </w:rPr>
    </w:lvl>
    <w:lvl w:ilvl="4">
      <w:start w:val="1"/>
      <w:numFmt w:val="decimal"/>
      <w:lvlText w:val="D %1.%2.%3.%4.%5."/>
      <w:lvlJc w:val="left"/>
      <w:pPr>
        <w:ind w:left="7063" w:hanging="360"/>
      </w:pPr>
      <w:rPr>
        <w:rFonts w:hint="default"/>
      </w:rPr>
    </w:lvl>
    <w:lvl w:ilvl="5">
      <w:start w:val="1"/>
      <w:numFmt w:val="decimal"/>
      <w:lvlText w:val="D %1.%2.%3.%4.%5.%6"/>
      <w:lvlJc w:val="right"/>
      <w:pPr>
        <w:ind w:left="7783" w:hanging="180"/>
      </w:pPr>
      <w:rPr>
        <w:rFonts w:hint="default"/>
      </w:rPr>
    </w:lvl>
    <w:lvl w:ilvl="6">
      <w:start w:val="1"/>
      <w:numFmt w:val="decimal"/>
      <w:lvlText w:val="D %1.%2.%3.%4.%5.%6.%7."/>
      <w:lvlJc w:val="left"/>
      <w:pPr>
        <w:ind w:left="8503" w:hanging="360"/>
      </w:pPr>
      <w:rPr>
        <w:rFonts w:hint="default"/>
      </w:rPr>
    </w:lvl>
    <w:lvl w:ilvl="7">
      <w:start w:val="1"/>
      <w:numFmt w:val="decimal"/>
      <w:lvlText w:val="D %1.%2.%3.%4.%5.%6.%7.%8."/>
      <w:lvlJc w:val="left"/>
      <w:pPr>
        <w:ind w:left="9223" w:hanging="360"/>
      </w:pPr>
      <w:rPr>
        <w:rFonts w:hint="default"/>
      </w:rPr>
    </w:lvl>
    <w:lvl w:ilvl="8">
      <w:start w:val="1"/>
      <w:numFmt w:val="decimal"/>
      <w:lvlText w:val="D %1.%2.%3.%4.%5.%6.%7.%8.%9."/>
      <w:lvlJc w:val="right"/>
      <w:pPr>
        <w:ind w:left="9943" w:hanging="180"/>
      </w:pPr>
      <w:rPr>
        <w:rFonts w:hint="default"/>
      </w:rPr>
    </w:lvl>
  </w:abstractNum>
  <w:abstractNum w:abstractNumId="35">
    <w:nsid w:val="6AD71188"/>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6">
    <w:nsid w:val="6FD46246"/>
    <w:multiLevelType w:val="hybridMultilevel"/>
    <w:tmpl w:val="DB500C5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7">
    <w:nsid w:val="725864C1"/>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8">
    <w:nsid w:val="74152977"/>
    <w:multiLevelType w:val="hybridMultilevel"/>
    <w:tmpl w:val="2266240E"/>
    <w:lvl w:ilvl="0" w:tplc="00B0B6B8">
      <w:start w:val="1"/>
      <w:numFmt w:val="bullet"/>
      <w:lvlText w:val="-"/>
      <w:lvlJc w:val="left"/>
      <w:pPr>
        <w:ind w:left="1494" w:hanging="360"/>
      </w:pPr>
      <w:rPr>
        <w:rFonts w:ascii="Calibri" w:eastAsia="Calibri" w:hAnsi="Calibri"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9">
    <w:nsid w:val="77B118EA"/>
    <w:multiLevelType w:val="multilevel"/>
    <w:tmpl w:val="AFFE1ABC"/>
    <w:lvl w:ilvl="0">
      <w:start w:val="3"/>
      <w:numFmt w:val="upperLetter"/>
      <w:pStyle w:val="Style2"/>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644"/>
        </w:tabs>
        <w:ind w:left="284" w:firstLine="0"/>
      </w:pPr>
      <w:rPr>
        <w:rFonts w:hint="default"/>
        <w:b/>
        <w:i w:val="0"/>
      </w:rPr>
    </w:lvl>
    <w:lvl w:ilvl="2">
      <w:start w:val="1"/>
      <w:numFmt w:val="decimal"/>
      <w:pStyle w:val="a3"/>
      <w:lvlText w:val="%1.%2.%3"/>
      <w:lvlJc w:val="left"/>
      <w:pPr>
        <w:tabs>
          <w:tab w:val="num" w:pos="862"/>
        </w:tabs>
        <w:ind w:left="142" w:firstLine="0"/>
      </w:pPr>
      <w:rPr>
        <w:rFonts w:hint="default"/>
        <w:b/>
        <w:i w:val="0"/>
      </w:rPr>
    </w:lvl>
    <w:lvl w:ilvl="3">
      <w:start w:val="1"/>
      <w:numFmt w:val="decimal"/>
      <w:pStyle w:val="a4"/>
      <w:lvlText w:val="%1.%2.%3.%4"/>
      <w:lvlJc w:val="left"/>
      <w:pPr>
        <w:tabs>
          <w:tab w:val="num" w:pos="1080"/>
        </w:tabs>
        <w:ind w:left="0" w:firstLine="0"/>
      </w:pPr>
      <w:rPr>
        <w:rFonts w:hint="default"/>
        <w:b/>
        <w:i w:val="0"/>
      </w:rPr>
    </w:lvl>
    <w:lvl w:ilvl="4">
      <w:start w:val="1"/>
      <w:numFmt w:val="decimal"/>
      <w:pStyle w:val="a5"/>
      <w:lvlText w:val="%1.%2.%3.%4.%5"/>
      <w:lvlJc w:val="left"/>
      <w:pPr>
        <w:tabs>
          <w:tab w:val="num" w:pos="1080"/>
        </w:tabs>
        <w:ind w:left="0" w:firstLine="0"/>
      </w:pPr>
      <w:rPr>
        <w:rFonts w:hint="default"/>
        <w:b/>
        <w:i w:val="0"/>
      </w:rPr>
    </w:lvl>
    <w:lvl w:ilvl="5">
      <w:start w:val="1"/>
      <w:numFmt w:val="decimal"/>
      <w:pStyle w:val="a6"/>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0">
    <w:nsid w:val="7A196D3C"/>
    <w:multiLevelType w:val="hybridMultilevel"/>
    <w:tmpl w:val="E7FC53D4"/>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1">
    <w:nsid w:val="7A9E48D2"/>
    <w:multiLevelType w:val="hybridMultilevel"/>
    <w:tmpl w:val="3CA4EF82"/>
    <w:lvl w:ilvl="0" w:tplc="082AA50A">
      <w:start w:val="1"/>
      <w:numFmt w:val="upperLetter"/>
      <w:pStyle w:val="Appendix"/>
      <w:lvlText w:val="Appendix %1"/>
      <w:lvlJc w:val="left"/>
      <w:pPr>
        <w:ind w:left="810" w:hanging="360"/>
      </w:pPr>
      <w:rPr>
        <w:rFonts w:hint="default"/>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42">
    <w:nsid w:val="7B2048DE"/>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43">
    <w:nsid w:val="7B3D19A9"/>
    <w:multiLevelType w:val="multilevel"/>
    <w:tmpl w:val="315CE24E"/>
    <w:lvl w:ilvl="0">
      <w:start w:val="1"/>
      <w:numFmt w:val="decimal"/>
      <w:lvlText w:val="%1"/>
      <w:lvlJc w:val="left"/>
      <w:pPr>
        <w:tabs>
          <w:tab w:val="num" w:pos="522"/>
        </w:tabs>
        <w:ind w:left="52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B"/>
      <w:lvlText w:val="B  %2."/>
      <w:lvlJc w:val="left"/>
      <w:pPr>
        <w:tabs>
          <w:tab w:val="num" w:pos="576"/>
        </w:tabs>
        <w:ind w:left="576"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4">
    <w:nsid w:val="7B536213"/>
    <w:multiLevelType w:val="hybridMultilevel"/>
    <w:tmpl w:val="6BD2E054"/>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num w:numId="1">
    <w:abstractNumId w:val="1"/>
  </w:num>
  <w:num w:numId="2">
    <w:abstractNumId w:val="0"/>
  </w:num>
  <w:num w:numId="3">
    <w:abstractNumId w:val="31"/>
  </w:num>
  <w:num w:numId="4">
    <w:abstractNumId w:val="30"/>
  </w:num>
  <w:num w:numId="5">
    <w:abstractNumId w:val="4"/>
  </w:num>
  <w:num w:numId="6">
    <w:abstractNumId w:val="31"/>
  </w:num>
  <w:num w:numId="7">
    <w:abstractNumId w:val="12"/>
  </w:num>
  <w:num w:numId="8">
    <w:abstractNumId w:val="39"/>
  </w:num>
  <w:num w:numId="9">
    <w:abstractNumId w:val="44"/>
  </w:num>
  <w:num w:numId="10">
    <w:abstractNumId w:val="15"/>
  </w:num>
  <w:num w:numId="11">
    <w:abstractNumId w:val="18"/>
  </w:num>
  <w:num w:numId="12">
    <w:abstractNumId w:val="23"/>
  </w:num>
  <w:num w:numId="13">
    <w:abstractNumId w:val="14"/>
  </w:num>
  <w:num w:numId="14">
    <w:abstractNumId w:val="40"/>
  </w:num>
  <w:num w:numId="15">
    <w:abstractNumId w:val="9"/>
  </w:num>
  <w:num w:numId="16">
    <w:abstractNumId w:val="28"/>
  </w:num>
  <w:num w:numId="17">
    <w:abstractNumId w:val="37"/>
  </w:num>
  <w:num w:numId="18">
    <w:abstractNumId w:val="35"/>
  </w:num>
  <w:num w:numId="19">
    <w:abstractNumId w:val="33"/>
  </w:num>
  <w:num w:numId="20">
    <w:abstractNumId w:val="7"/>
  </w:num>
  <w:num w:numId="21">
    <w:abstractNumId w:val="8"/>
  </w:num>
  <w:num w:numId="22">
    <w:abstractNumId w:val="41"/>
  </w:num>
  <w:num w:numId="23">
    <w:abstractNumId w:val="16"/>
  </w:num>
  <w:num w:numId="24">
    <w:abstractNumId w:val="20"/>
  </w:num>
  <w:num w:numId="25">
    <w:abstractNumId w:val="43"/>
  </w:num>
  <w:num w:numId="26">
    <w:abstractNumId w:val="32"/>
  </w:num>
  <w:num w:numId="27">
    <w:abstractNumId w:val="10"/>
  </w:num>
  <w:num w:numId="28">
    <w:abstractNumId w:val="22"/>
  </w:num>
  <w:num w:numId="29">
    <w:abstractNumId w:val="34"/>
  </w:num>
  <w:num w:numId="30">
    <w:abstractNumId w:val="38"/>
  </w:num>
  <w:num w:numId="31">
    <w:abstractNumId w:val="34"/>
  </w:num>
  <w:num w:numId="32">
    <w:abstractNumId w:val="17"/>
  </w:num>
  <w:num w:numId="33">
    <w:abstractNumId w:val="17"/>
    <w:lvlOverride w:ilvl="0">
      <w:lvl w:ilvl="0">
        <w:start w:val="1"/>
        <w:numFmt w:val="decimal"/>
        <w:pStyle w:val="AppH-E"/>
        <w:lvlText w:val="E %1."/>
        <w:lvlJc w:val="righ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righ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right"/>
        <w:pPr>
          <w:ind w:left="360" w:hanging="360"/>
        </w:pPr>
        <w:rPr>
          <w:rFonts w:hint="default"/>
        </w:rPr>
      </w:lvl>
    </w:lvlOverride>
    <w:lvlOverride w:ilvl="4">
      <w:lvl w:ilvl="4">
        <w:start w:val="1"/>
        <w:numFmt w:val="decimal"/>
        <w:lvlText w:val="E %1.%2.%3.%4.%5"/>
        <w:lvlJc w:val="righ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right"/>
        <w:pPr>
          <w:ind w:left="360" w:hanging="360"/>
        </w:pPr>
        <w:rPr>
          <w:rFonts w:hint="default"/>
        </w:rPr>
      </w:lvl>
    </w:lvlOverride>
    <w:lvlOverride w:ilvl="7">
      <w:lvl w:ilvl="7">
        <w:start w:val="1"/>
        <w:numFmt w:val="decimal"/>
        <w:lvlText w:val="E %1.%2.%3.%4.%5.%6.%8."/>
        <w:lvlJc w:val="righ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4">
    <w:abstractNumId w:val="17"/>
    <w:lvlOverride w:ilvl="0">
      <w:lvl w:ilvl="0">
        <w:start w:val="1"/>
        <w:numFmt w:val="decimal"/>
        <w:pStyle w:val="AppH-E"/>
        <w:lvlText w:val="E %1."/>
        <w:lvlJc w:val="lef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lef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left"/>
        <w:pPr>
          <w:ind w:left="360" w:hanging="360"/>
        </w:pPr>
        <w:rPr>
          <w:rFonts w:hint="default"/>
        </w:rPr>
      </w:lvl>
    </w:lvlOverride>
    <w:lvlOverride w:ilvl="4">
      <w:lvl w:ilvl="4">
        <w:start w:val="1"/>
        <w:numFmt w:val="decimal"/>
        <w:lvlText w:val="E %1.%2.%3.%4.%5"/>
        <w:lvlJc w:val="lef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left"/>
        <w:pPr>
          <w:ind w:left="360" w:hanging="360"/>
        </w:pPr>
        <w:rPr>
          <w:rFonts w:hint="default"/>
        </w:rPr>
      </w:lvl>
    </w:lvlOverride>
    <w:lvlOverride w:ilvl="7">
      <w:lvl w:ilvl="7">
        <w:start w:val="1"/>
        <w:numFmt w:val="decimal"/>
        <w:lvlText w:val="E %1.%2.%3.%4.%5.%6.%8."/>
        <w:lvlJc w:val="lef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5">
    <w:abstractNumId w:val="17"/>
  </w:num>
  <w:num w:numId="36">
    <w:abstractNumId w:val="29"/>
  </w:num>
  <w:num w:numId="37">
    <w:abstractNumId w:val="2"/>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num>
  <w:num w:numId="45">
    <w:abstractNumId w:val="19"/>
  </w:num>
  <w:num w:numId="46">
    <w:abstractNumId w:val="26"/>
  </w:num>
  <w:num w:numId="47">
    <w:abstractNumId w:val="36"/>
  </w:num>
  <w:num w:numId="48">
    <w:abstractNumId w:val="42"/>
  </w:num>
  <w:num w:numId="49">
    <w:abstractNumId w:val="42"/>
    <w:lvlOverride w:ilvl="0">
      <w:lvl w:ilvl="0">
        <w:start w:val="1"/>
        <w:numFmt w:val="upperLetter"/>
        <w:lvlText w:val="Appendix  %1."/>
        <w:lvlJc w:val="center"/>
        <w:pPr>
          <w:ind w:left="360" w:hanging="72"/>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1.%2"/>
        <w:lvlJc w:val="left"/>
        <w:pPr>
          <w:ind w:left="360" w:hanging="360"/>
        </w:pPr>
        <w:rPr>
          <w:rFonts w:hint="default"/>
        </w:rPr>
      </w:lvl>
    </w:lvlOverride>
    <w:lvlOverride w:ilvl="2">
      <w:lvl w:ilvl="2">
        <w:start w:val="1"/>
        <w:numFmt w:val="decimal"/>
        <w:lvlText w:val="%1.%2.%3"/>
        <w:lvlJc w:val="left"/>
        <w:pPr>
          <w:ind w:left="360" w:hanging="360"/>
        </w:pPr>
        <w:rPr>
          <w:rFonts w:hint="default"/>
        </w:rPr>
      </w:lvl>
    </w:lvlOverride>
    <w:lvlOverride w:ilvl="3">
      <w:lvl w:ilvl="3">
        <w:start w:val="1"/>
        <w:numFmt w:val="decimal"/>
        <w:lvlText w:val="%1.%2.%3.%4"/>
        <w:lvlJc w:val="left"/>
        <w:pPr>
          <w:ind w:left="360" w:hanging="360"/>
        </w:pPr>
        <w:rPr>
          <w:rFonts w:hint="default"/>
        </w:rPr>
      </w:lvl>
    </w:lvlOverride>
    <w:lvlOverride w:ilvl="4">
      <w:lvl w:ilvl="4">
        <w:start w:val="1"/>
        <w:numFmt w:val="decimal"/>
        <w:lvlText w:val="%1.%2.%3.%4.%5"/>
        <w:lvlJc w:val="left"/>
        <w:pPr>
          <w:ind w:left="360" w:hanging="360"/>
        </w:pPr>
        <w:rPr>
          <w:rFonts w:hint="default"/>
        </w:rPr>
      </w:lvl>
    </w:lvlOverride>
    <w:lvlOverride w:ilvl="5">
      <w:lvl w:ilvl="5">
        <w:start w:val="1"/>
        <w:numFmt w:val="decimal"/>
        <w:lvlText w:val="%1.%2.%3.%4.%5.%6."/>
        <w:lvlJc w:val="right"/>
        <w:pPr>
          <w:ind w:left="360" w:hanging="360"/>
        </w:pPr>
        <w:rPr>
          <w:rFonts w:hint="default"/>
        </w:rPr>
      </w:lvl>
    </w:lvlOverride>
    <w:lvlOverride w:ilvl="6">
      <w:lvl w:ilvl="6">
        <w:start w:val="1"/>
        <w:numFmt w:val="decimal"/>
        <w:lvlText w:val="%1.%2.%3.%4.%5.%6.%7."/>
        <w:lvlJc w:val="left"/>
        <w:pPr>
          <w:ind w:left="360" w:hanging="360"/>
        </w:pPr>
        <w:rPr>
          <w:rFonts w:hint="default"/>
        </w:rPr>
      </w:lvl>
    </w:lvlOverride>
    <w:lvlOverride w:ilvl="7">
      <w:lvl w:ilvl="7">
        <w:start w:val="1"/>
        <w:numFmt w:val="decimal"/>
        <w:lvlText w:val="%1.%2.%3.%4.%5.%6.%8."/>
        <w:lvlJc w:val="left"/>
        <w:pPr>
          <w:ind w:left="360" w:hanging="360"/>
        </w:pPr>
        <w:rPr>
          <w:rFonts w:hint="default"/>
        </w:rPr>
      </w:lvl>
    </w:lvlOverride>
    <w:lvlOverride w:ilvl="8">
      <w:lvl w:ilvl="8">
        <w:start w:val="1"/>
        <w:numFmt w:val="decimal"/>
        <w:lvlText w:val="%1.%2.%3.%4.%5.%6..%7.%9."/>
        <w:lvlJc w:val="right"/>
        <w:pPr>
          <w:ind w:left="360" w:hanging="360"/>
        </w:pPr>
        <w:rPr>
          <w:rFonts w:hint="default"/>
        </w:rPr>
      </w:lvl>
    </w:lvlOverride>
  </w:num>
  <w:num w:numId="5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
  </w:num>
  <w:num w:numId="54">
    <w:abstractNumId w:val="21"/>
  </w:num>
  <w:num w:numId="55">
    <w:abstractNumId w:val="41"/>
  </w:num>
  <w:num w:numId="56">
    <w:abstractNumId w:val="41"/>
  </w:num>
  <w:num w:numId="57">
    <w:abstractNumId w:val="13"/>
  </w:num>
  <w:num w:numId="58">
    <w:abstractNumId w:val="11"/>
  </w:num>
  <w:num w:numId="59">
    <w:abstractNumId w:val="6"/>
  </w:num>
  <w:num w:numId="60">
    <w:abstractNumId w:val="24"/>
  </w:num>
  <w:num w:numId="61">
    <w:abstractNumId w:val="25"/>
  </w:num>
  <w:num w:numId="62">
    <w:abstractNumId w:val="41"/>
  </w:num>
  <w:num w:numId="63">
    <w:abstractNumId w:val="3"/>
  </w:num>
  <w:num w:numId="64">
    <w:abstractNumId w:val="5"/>
  </w:num>
  <w:num w:numId="65">
    <w:abstractNumId w:val="31"/>
  </w:num>
  <w:numIdMacAtCleanup w:val="6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thony Pharaoh">
    <w15:presenceInfo w15:providerId="Windows Live" w15:userId="493956355adf757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trackRevisions/>
  <w:defaultTabStop w:val="720"/>
  <w:hyphenationZone w:val="425"/>
  <w:characterSpacingControl w:val="doNotCompress"/>
  <w:hdrShapeDefaults>
    <o:shapedefaults v:ext="edit" spidmax="5632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D5A"/>
    <w:rsid w:val="0000027F"/>
    <w:rsid w:val="00003B1D"/>
    <w:rsid w:val="00004B97"/>
    <w:rsid w:val="000050CC"/>
    <w:rsid w:val="00011542"/>
    <w:rsid w:val="00016790"/>
    <w:rsid w:val="00016DBF"/>
    <w:rsid w:val="000175F1"/>
    <w:rsid w:val="00017D12"/>
    <w:rsid w:val="00017E3C"/>
    <w:rsid w:val="0002031F"/>
    <w:rsid w:val="00021102"/>
    <w:rsid w:val="000214A1"/>
    <w:rsid w:val="00024836"/>
    <w:rsid w:val="00025807"/>
    <w:rsid w:val="0002630B"/>
    <w:rsid w:val="00026643"/>
    <w:rsid w:val="00026816"/>
    <w:rsid w:val="00027873"/>
    <w:rsid w:val="00030851"/>
    <w:rsid w:val="00032CB1"/>
    <w:rsid w:val="000404C6"/>
    <w:rsid w:val="00044D16"/>
    <w:rsid w:val="00046724"/>
    <w:rsid w:val="000473C5"/>
    <w:rsid w:val="00047B3B"/>
    <w:rsid w:val="0005035B"/>
    <w:rsid w:val="000520F0"/>
    <w:rsid w:val="00054339"/>
    <w:rsid w:val="0005662C"/>
    <w:rsid w:val="00060431"/>
    <w:rsid w:val="00062E92"/>
    <w:rsid w:val="00063028"/>
    <w:rsid w:val="00064376"/>
    <w:rsid w:val="00064C45"/>
    <w:rsid w:val="00070751"/>
    <w:rsid w:val="00077C4C"/>
    <w:rsid w:val="00085F98"/>
    <w:rsid w:val="00087539"/>
    <w:rsid w:val="00092C04"/>
    <w:rsid w:val="00093481"/>
    <w:rsid w:val="00095D70"/>
    <w:rsid w:val="00097F41"/>
    <w:rsid w:val="000A0D7E"/>
    <w:rsid w:val="000A1007"/>
    <w:rsid w:val="000A192B"/>
    <w:rsid w:val="000A1FD7"/>
    <w:rsid w:val="000A2C2D"/>
    <w:rsid w:val="000A2D70"/>
    <w:rsid w:val="000A322D"/>
    <w:rsid w:val="000A7CB4"/>
    <w:rsid w:val="000B30D8"/>
    <w:rsid w:val="000B4D13"/>
    <w:rsid w:val="000B623D"/>
    <w:rsid w:val="000C4B28"/>
    <w:rsid w:val="000C6413"/>
    <w:rsid w:val="000D094A"/>
    <w:rsid w:val="000D1E71"/>
    <w:rsid w:val="000E0CE2"/>
    <w:rsid w:val="000E1FC4"/>
    <w:rsid w:val="000E2622"/>
    <w:rsid w:val="000E2AA0"/>
    <w:rsid w:val="000E349D"/>
    <w:rsid w:val="000F1F44"/>
    <w:rsid w:val="000F6C89"/>
    <w:rsid w:val="00102694"/>
    <w:rsid w:val="001033A3"/>
    <w:rsid w:val="00105AD3"/>
    <w:rsid w:val="00107BD8"/>
    <w:rsid w:val="00112F60"/>
    <w:rsid w:val="00115925"/>
    <w:rsid w:val="0011626A"/>
    <w:rsid w:val="00117FEB"/>
    <w:rsid w:val="00120DB7"/>
    <w:rsid w:val="00121FB3"/>
    <w:rsid w:val="00122354"/>
    <w:rsid w:val="00122566"/>
    <w:rsid w:val="001241D1"/>
    <w:rsid w:val="00126D57"/>
    <w:rsid w:val="00131CBD"/>
    <w:rsid w:val="00133DB1"/>
    <w:rsid w:val="00135D9C"/>
    <w:rsid w:val="00135FE5"/>
    <w:rsid w:val="00136898"/>
    <w:rsid w:val="00144A2A"/>
    <w:rsid w:val="00145530"/>
    <w:rsid w:val="00147813"/>
    <w:rsid w:val="001479EF"/>
    <w:rsid w:val="00150C1C"/>
    <w:rsid w:val="001554B6"/>
    <w:rsid w:val="001615CA"/>
    <w:rsid w:val="001619EE"/>
    <w:rsid w:val="00162080"/>
    <w:rsid w:val="00162829"/>
    <w:rsid w:val="001639CF"/>
    <w:rsid w:val="001650CA"/>
    <w:rsid w:val="00165F5B"/>
    <w:rsid w:val="00166DED"/>
    <w:rsid w:val="00167700"/>
    <w:rsid w:val="00171E47"/>
    <w:rsid w:val="001735F3"/>
    <w:rsid w:val="001740BD"/>
    <w:rsid w:val="00177ACD"/>
    <w:rsid w:val="00187EA1"/>
    <w:rsid w:val="0019080C"/>
    <w:rsid w:val="00190EFC"/>
    <w:rsid w:val="00192D37"/>
    <w:rsid w:val="001939CB"/>
    <w:rsid w:val="00194DDB"/>
    <w:rsid w:val="00195D48"/>
    <w:rsid w:val="00196406"/>
    <w:rsid w:val="00196A7B"/>
    <w:rsid w:val="00196C24"/>
    <w:rsid w:val="00197F05"/>
    <w:rsid w:val="001A1007"/>
    <w:rsid w:val="001A1271"/>
    <w:rsid w:val="001A338A"/>
    <w:rsid w:val="001A37FB"/>
    <w:rsid w:val="001A3B30"/>
    <w:rsid w:val="001A53C9"/>
    <w:rsid w:val="001A750B"/>
    <w:rsid w:val="001B1B10"/>
    <w:rsid w:val="001B7589"/>
    <w:rsid w:val="001B7BB8"/>
    <w:rsid w:val="001C397A"/>
    <w:rsid w:val="001C5282"/>
    <w:rsid w:val="001C6582"/>
    <w:rsid w:val="001C65AD"/>
    <w:rsid w:val="001C7EE5"/>
    <w:rsid w:val="001D1805"/>
    <w:rsid w:val="001E18D2"/>
    <w:rsid w:val="001E1B39"/>
    <w:rsid w:val="001E212E"/>
    <w:rsid w:val="001E2604"/>
    <w:rsid w:val="001E2C58"/>
    <w:rsid w:val="001E3049"/>
    <w:rsid w:val="001E3F25"/>
    <w:rsid w:val="001E43A0"/>
    <w:rsid w:val="001E5BB5"/>
    <w:rsid w:val="001E7353"/>
    <w:rsid w:val="001E7FEB"/>
    <w:rsid w:val="001F320D"/>
    <w:rsid w:val="001F36FE"/>
    <w:rsid w:val="001F3CF2"/>
    <w:rsid w:val="001F439C"/>
    <w:rsid w:val="001F518E"/>
    <w:rsid w:val="001F7251"/>
    <w:rsid w:val="00200599"/>
    <w:rsid w:val="00204F02"/>
    <w:rsid w:val="002065D6"/>
    <w:rsid w:val="00210764"/>
    <w:rsid w:val="00210DBB"/>
    <w:rsid w:val="00211132"/>
    <w:rsid w:val="002128DA"/>
    <w:rsid w:val="002158EB"/>
    <w:rsid w:val="002172DC"/>
    <w:rsid w:val="00220B97"/>
    <w:rsid w:val="00225F51"/>
    <w:rsid w:val="00225FE3"/>
    <w:rsid w:val="002272DE"/>
    <w:rsid w:val="002301F3"/>
    <w:rsid w:val="00232371"/>
    <w:rsid w:val="00234C13"/>
    <w:rsid w:val="00235821"/>
    <w:rsid w:val="00235E02"/>
    <w:rsid w:val="002368E7"/>
    <w:rsid w:val="00240518"/>
    <w:rsid w:val="0024051B"/>
    <w:rsid w:val="0024063C"/>
    <w:rsid w:val="00240D5A"/>
    <w:rsid w:val="00241441"/>
    <w:rsid w:val="00242743"/>
    <w:rsid w:val="00243535"/>
    <w:rsid w:val="00243BCF"/>
    <w:rsid w:val="002445A1"/>
    <w:rsid w:val="00244C0F"/>
    <w:rsid w:val="00245059"/>
    <w:rsid w:val="00245E28"/>
    <w:rsid w:val="00251EA5"/>
    <w:rsid w:val="002600D6"/>
    <w:rsid w:val="00260F9F"/>
    <w:rsid w:val="00261B00"/>
    <w:rsid w:val="00263D89"/>
    <w:rsid w:val="00265CE9"/>
    <w:rsid w:val="002670E5"/>
    <w:rsid w:val="00267607"/>
    <w:rsid w:val="002712D6"/>
    <w:rsid w:val="002736F9"/>
    <w:rsid w:val="00274BF4"/>
    <w:rsid w:val="00277D50"/>
    <w:rsid w:val="00282E44"/>
    <w:rsid w:val="00284A80"/>
    <w:rsid w:val="00284DD6"/>
    <w:rsid w:val="002903F0"/>
    <w:rsid w:val="00297F86"/>
    <w:rsid w:val="002A1121"/>
    <w:rsid w:val="002A3930"/>
    <w:rsid w:val="002A4A5F"/>
    <w:rsid w:val="002A6D9E"/>
    <w:rsid w:val="002B2084"/>
    <w:rsid w:val="002B2357"/>
    <w:rsid w:val="002B2D58"/>
    <w:rsid w:val="002B3731"/>
    <w:rsid w:val="002B3FDF"/>
    <w:rsid w:val="002B6DD1"/>
    <w:rsid w:val="002C11EF"/>
    <w:rsid w:val="002C268E"/>
    <w:rsid w:val="002C590C"/>
    <w:rsid w:val="002C78A1"/>
    <w:rsid w:val="002D0EC4"/>
    <w:rsid w:val="002D1408"/>
    <w:rsid w:val="002D4277"/>
    <w:rsid w:val="002D64EC"/>
    <w:rsid w:val="002D684F"/>
    <w:rsid w:val="002D69A9"/>
    <w:rsid w:val="002E5C45"/>
    <w:rsid w:val="002E7B33"/>
    <w:rsid w:val="002F06C8"/>
    <w:rsid w:val="002F244E"/>
    <w:rsid w:val="002F5084"/>
    <w:rsid w:val="002F6297"/>
    <w:rsid w:val="002F7E2F"/>
    <w:rsid w:val="00300557"/>
    <w:rsid w:val="00300B5B"/>
    <w:rsid w:val="0030565C"/>
    <w:rsid w:val="0030581E"/>
    <w:rsid w:val="00306A38"/>
    <w:rsid w:val="00306CF2"/>
    <w:rsid w:val="00306FEB"/>
    <w:rsid w:val="00310ED1"/>
    <w:rsid w:val="003117E1"/>
    <w:rsid w:val="0031343E"/>
    <w:rsid w:val="00314B43"/>
    <w:rsid w:val="00317C92"/>
    <w:rsid w:val="00323BFF"/>
    <w:rsid w:val="00331F73"/>
    <w:rsid w:val="00333416"/>
    <w:rsid w:val="00334F69"/>
    <w:rsid w:val="00340C8C"/>
    <w:rsid w:val="00344550"/>
    <w:rsid w:val="003458C3"/>
    <w:rsid w:val="00345FC7"/>
    <w:rsid w:val="0034717C"/>
    <w:rsid w:val="003471C1"/>
    <w:rsid w:val="0034746B"/>
    <w:rsid w:val="00350A65"/>
    <w:rsid w:val="00353588"/>
    <w:rsid w:val="003538B7"/>
    <w:rsid w:val="00353EDB"/>
    <w:rsid w:val="00355365"/>
    <w:rsid w:val="003565D0"/>
    <w:rsid w:val="00360243"/>
    <w:rsid w:val="003617DE"/>
    <w:rsid w:val="00364AFE"/>
    <w:rsid w:val="00365189"/>
    <w:rsid w:val="00366426"/>
    <w:rsid w:val="003674CE"/>
    <w:rsid w:val="003708FE"/>
    <w:rsid w:val="00370B26"/>
    <w:rsid w:val="0037343C"/>
    <w:rsid w:val="0037480C"/>
    <w:rsid w:val="003853CF"/>
    <w:rsid w:val="00385993"/>
    <w:rsid w:val="00395C61"/>
    <w:rsid w:val="003A06EE"/>
    <w:rsid w:val="003A1287"/>
    <w:rsid w:val="003A27C7"/>
    <w:rsid w:val="003A36F3"/>
    <w:rsid w:val="003A3BC6"/>
    <w:rsid w:val="003A731B"/>
    <w:rsid w:val="003A7FF4"/>
    <w:rsid w:val="003B22B9"/>
    <w:rsid w:val="003B32F1"/>
    <w:rsid w:val="003B3394"/>
    <w:rsid w:val="003B4EB9"/>
    <w:rsid w:val="003B6C72"/>
    <w:rsid w:val="003C1D27"/>
    <w:rsid w:val="003C221F"/>
    <w:rsid w:val="003C32CC"/>
    <w:rsid w:val="003C5B7E"/>
    <w:rsid w:val="003C6025"/>
    <w:rsid w:val="003C78B0"/>
    <w:rsid w:val="003C7C94"/>
    <w:rsid w:val="003D2FC4"/>
    <w:rsid w:val="003D307E"/>
    <w:rsid w:val="003D30F9"/>
    <w:rsid w:val="003D344F"/>
    <w:rsid w:val="003D47E3"/>
    <w:rsid w:val="003D5528"/>
    <w:rsid w:val="003E051E"/>
    <w:rsid w:val="003E1C12"/>
    <w:rsid w:val="003E39B6"/>
    <w:rsid w:val="003E3CEE"/>
    <w:rsid w:val="003E4A1F"/>
    <w:rsid w:val="003E654E"/>
    <w:rsid w:val="003F0166"/>
    <w:rsid w:val="003F61C7"/>
    <w:rsid w:val="00400027"/>
    <w:rsid w:val="00400DBF"/>
    <w:rsid w:val="004019B2"/>
    <w:rsid w:val="00402B66"/>
    <w:rsid w:val="0040556A"/>
    <w:rsid w:val="004071CF"/>
    <w:rsid w:val="00407629"/>
    <w:rsid w:val="00410187"/>
    <w:rsid w:val="004110BC"/>
    <w:rsid w:val="004146F0"/>
    <w:rsid w:val="00415091"/>
    <w:rsid w:val="0041642B"/>
    <w:rsid w:val="00420A38"/>
    <w:rsid w:val="00421598"/>
    <w:rsid w:val="004219BD"/>
    <w:rsid w:val="00421DC7"/>
    <w:rsid w:val="00426B16"/>
    <w:rsid w:val="00435475"/>
    <w:rsid w:val="00435864"/>
    <w:rsid w:val="00436ECB"/>
    <w:rsid w:val="00437ECB"/>
    <w:rsid w:val="00440778"/>
    <w:rsid w:val="004413B3"/>
    <w:rsid w:val="004428B2"/>
    <w:rsid w:val="0044309C"/>
    <w:rsid w:val="00446504"/>
    <w:rsid w:val="004474F0"/>
    <w:rsid w:val="00447E77"/>
    <w:rsid w:val="00453453"/>
    <w:rsid w:val="00453EA6"/>
    <w:rsid w:val="004551FD"/>
    <w:rsid w:val="00455B5E"/>
    <w:rsid w:val="00455CDC"/>
    <w:rsid w:val="0045683D"/>
    <w:rsid w:val="004604DA"/>
    <w:rsid w:val="00460753"/>
    <w:rsid w:val="00462CE2"/>
    <w:rsid w:val="00466050"/>
    <w:rsid w:val="00467883"/>
    <w:rsid w:val="00467CBC"/>
    <w:rsid w:val="00470E30"/>
    <w:rsid w:val="004722C2"/>
    <w:rsid w:val="00473E83"/>
    <w:rsid w:val="00475AD1"/>
    <w:rsid w:val="00476A43"/>
    <w:rsid w:val="0048116A"/>
    <w:rsid w:val="00481D7A"/>
    <w:rsid w:val="004862BC"/>
    <w:rsid w:val="004904C4"/>
    <w:rsid w:val="00492E1D"/>
    <w:rsid w:val="00493CC9"/>
    <w:rsid w:val="00495E2B"/>
    <w:rsid w:val="004A18CF"/>
    <w:rsid w:val="004A734C"/>
    <w:rsid w:val="004A7816"/>
    <w:rsid w:val="004B7808"/>
    <w:rsid w:val="004C3661"/>
    <w:rsid w:val="004C4807"/>
    <w:rsid w:val="004C5727"/>
    <w:rsid w:val="004C6801"/>
    <w:rsid w:val="004C77F5"/>
    <w:rsid w:val="004C7A0F"/>
    <w:rsid w:val="004D0E45"/>
    <w:rsid w:val="004D23F3"/>
    <w:rsid w:val="004D37AB"/>
    <w:rsid w:val="004D3866"/>
    <w:rsid w:val="004D4217"/>
    <w:rsid w:val="004D4842"/>
    <w:rsid w:val="004D4FF1"/>
    <w:rsid w:val="004D5ABD"/>
    <w:rsid w:val="004E17A9"/>
    <w:rsid w:val="004E348D"/>
    <w:rsid w:val="004E353D"/>
    <w:rsid w:val="004E38F6"/>
    <w:rsid w:val="004E3DAB"/>
    <w:rsid w:val="004E51D8"/>
    <w:rsid w:val="004E56AD"/>
    <w:rsid w:val="004E7FC0"/>
    <w:rsid w:val="004F1D3B"/>
    <w:rsid w:val="004F468E"/>
    <w:rsid w:val="004F46BB"/>
    <w:rsid w:val="004F705D"/>
    <w:rsid w:val="004F7A0F"/>
    <w:rsid w:val="004F7E74"/>
    <w:rsid w:val="00500744"/>
    <w:rsid w:val="00502AD8"/>
    <w:rsid w:val="00505196"/>
    <w:rsid w:val="00505AFE"/>
    <w:rsid w:val="00506416"/>
    <w:rsid w:val="0051003F"/>
    <w:rsid w:val="00511762"/>
    <w:rsid w:val="005133A6"/>
    <w:rsid w:val="005138F7"/>
    <w:rsid w:val="0051537E"/>
    <w:rsid w:val="00515E9C"/>
    <w:rsid w:val="00521BC8"/>
    <w:rsid w:val="00522480"/>
    <w:rsid w:val="00523921"/>
    <w:rsid w:val="005317FC"/>
    <w:rsid w:val="00535249"/>
    <w:rsid w:val="00541ED3"/>
    <w:rsid w:val="00541F74"/>
    <w:rsid w:val="005423D3"/>
    <w:rsid w:val="00542670"/>
    <w:rsid w:val="00550065"/>
    <w:rsid w:val="00551AA3"/>
    <w:rsid w:val="00552540"/>
    <w:rsid w:val="005555DD"/>
    <w:rsid w:val="00560A9E"/>
    <w:rsid w:val="00565284"/>
    <w:rsid w:val="0056799B"/>
    <w:rsid w:val="00567B2F"/>
    <w:rsid w:val="0057393B"/>
    <w:rsid w:val="00576429"/>
    <w:rsid w:val="0057694A"/>
    <w:rsid w:val="00577B7E"/>
    <w:rsid w:val="00577D69"/>
    <w:rsid w:val="00582EC7"/>
    <w:rsid w:val="00584E8B"/>
    <w:rsid w:val="0058597D"/>
    <w:rsid w:val="00590104"/>
    <w:rsid w:val="005905C6"/>
    <w:rsid w:val="00592193"/>
    <w:rsid w:val="005928C7"/>
    <w:rsid w:val="00595D4D"/>
    <w:rsid w:val="00596185"/>
    <w:rsid w:val="005964D7"/>
    <w:rsid w:val="00596625"/>
    <w:rsid w:val="00597337"/>
    <w:rsid w:val="005A0FC9"/>
    <w:rsid w:val="005A1949"/>
    <w:rsid w:val="005A49CD"/>
    <w:rsid w:val="005A50D6"/>
    <w:rsid w:val="005A63F8"/>
    <w:rsid w:val="005A69ED"/>
    <w:rsid w:val="005A789B"/>
    <w:rsid w:val="005A7DF4"/>
    <w:rsid w:val="005B01CE"/>
    <w:rsid w:val="005B1D89"/>
    <w:rsid w:val="005B2662"/>
    <w:rsid w:val="005B2903"/>
    <w:rsid w:val="005B3944"/>
    <w:rsid w:val="005B70A7"/>
    <w:rsid w:val="005C13BC"/>
    <w:rsid w:val="005C2217"/>
    <w:rsid w:val="005C4319"/>
    <w:rsid w:val="005C4668"/>
    <w:rsid w:val="005C558D"/>
    <w:rsid w:val="005C6104"/>
    <w:rsid w:val="005C6BF2"/>
    <w:rsid w:val="005C6E5D"/>
    <w:rsid w:val="005C709F"/>
    <w:rsid w:val="005D10B8"/>
    <w:rsid w:val="005D1CC5"/>
    <w:rsid w:val="005D2CC8"/>
    <w:rsid w:val="005D3402"/>
    <w:rsid w:val="005D3E4A"/>
    <w:rsid w:val="005D4FCE"/>
    <w:rsid w:val="005D7D53"/>
    <w:rsid w:val="005E04D2"/>
    <w:rsid w:val="005E0E4D"/>
    <w:rsid w:val="005E34D3"/>
    <w:rsid w:val="005E4F9A"/>
    <w:rsid w:val="005E6F68"/>
    <w:rsid w:val="005F2428"/>
    <w:rsid w:val="005F5E6C"/>
    <w:rsid w:val="005F7E09"/>
    <w:rsid w:val="00600168"/>
    <w:rsid w:val="00602AC2"/>
    <w:rsid w:val="00603ADA"/>
    <w:rsid w:val="00604A7F"/>
    <w:rsid w:val="006144BD"/>
    <w:rsid w:val="00615132"/>
    <w:rsid w:val="0061536C"/>
    <w:rsid w:val="00616CDF"/>
    <w:rsid w:val="00621077"/>
    <w:rsid w:val="0062284D"/>
    <w:rsid w:val="006238A2"/>
    <w:rsid w:val="00624D0C"/>
    <w:rsid w:val="0063339B"/>
    <w:rsid w:val="00635D5A"/>
    <w:rsid w:val="006403B7"/>
    <w:rsid w:val="006441E7"/>
    <w:rsid w:val="00644F35"/>
    <w:rsid w:val="00647974"/>
    <w:rsid w:val="00647B1B"/>
    <w:rsid w:val="00650CC8"/>
    <w:rsid w:val="006530AE"/>
    <w:rsid w:val="00654515"/>
    <w:rsid w:val="00655831"/>
    <w:rsid w:val="006600B2"/>
    <w:rsid w:val="00661A75"/>
    <w:rsid w:val="00661D5C"/>
    <w:rsid w:val="00667068"/>
    <w:rsid w:val="00680A2D"/>
    <w:rsid w:val="006812F3"/>
    <w:rsid w:val="00686AF0"/>
    <w:rsid w:val="0068778E"/>
    <w:rsid w:val="00692D55"/>
    <w:rsid w:val="00693343"/>
    <w:rsid w:val="00693AA8"/>
    <w:rsid w:val="0069691D"/>
    <w:rsid w:val="006A027A"/>
    <w:rsid w:val="006A034A"/>
    <w:rsid w:val="006A45FD"/>
    <w:rsid w:val="006A68D4"/>
    <w:rsid w:val="006A7725"/>
    <w:rsid w:val="006A7B78"/>
    <w:rsid w:val="006B0536"/>
    <w:rsid w:val="006B460C"/>
    <w:rsid w:val="006B5B8B"/>
    <w:rsid w:val="006B5D9A"/>
    <w:rsid w:val="006B6196"/>
    <w:rsid w:val="006B7957"/>
    <w:rsid w:val="006B7D1E"/>
    <w:rsid w:val="006C3F96"/>
    <w:rsid w:val="006C62B3"/>
    <w:rsid w:val="006C72BC"/>
    <w:rsid w:val="006C7355"/>
    <w:rsid w:val="006C7F48"/>
    <w:rsid w:val="006D3A61"/>
    <w:rsid w:val="006D5EB6"/>
    <w:rsid w:val="006E0295"/>
    <w:rsid w:val="006E1E37"/>
    <w:rsid w:val="006E3F19"/>
    <w:rsid w:val="006E5F9C"/>
    <w:rsid w:val="006E6C57"/>
    <w:rsid w:val="006E6F2D"/>
    <w:rsid w:val="006E6F8A"/>
    <w:rsid w:val="006E7A21"/>
    <w:rsid w:val="006F1E80"/>
    <w:rsid w:val="006F2A93"/>
    <w:rsid w:val="006F2B84"/>
    <w:rsid w:val="006F515F"/>
    <w:rsid w:val="006F5342"/>
    <w:rsid w:val="006F78A4"/>
    <w:rsid w:val="006F7B3A"/>
    <w:rsid w:val="006F7C6B"/>
    <w:rsid w:val="00700C11"/>
    <w:rsid w:val="0070144F"/>
    <w:rsid w:val="00704B7E"/>
    <w:rsid w:val="0070615F"/>
    <w:rsid w:val="00707182"/>
    <w:rsid w:val="007072E5"/>
    <w:rsid w:val="00712620"/>
    <w:rsid w:val="00712941"/>
    <w:rsid w:val="00714B3A"/>
    <w:rsid w:val="00714C26"/>
    <w:rsid w:val="00716A87"/>
    <w:rsid w:val="00717149"/>
    <w:rsid w:val="007355AF"/>
    <w:rsid w:val="00740ED9"/>
    <w:rsid w:val="007412E8"/>
    <w:rsid w:val="00746714"/>
    <w:rsid w:val="00747969"/>
    <w:rsid w:val="00747DD9"/>
    <w:rsid w:val="00751D9C"/>
    <w:rsid w:val="00753330"/>
    <w:rsid w:val="007537AA"/>
    <w:rsid w:val="007544BF"/>
    <w:rsid w:val="00754797"/>
    <w:rsid w:val="007554D8"/>
    <w:rsid w:val="00755B98"/>
    <w:rsid w:val="00756874"/>
    <w:rsid w:val="00763524"/>
    <w:rsid w:val="00765052"/>
    <w:rsid w:val="007663D2"/>
    <w:rsid w:val="007678F1"/>
    <w:rsid w:val="007729C2"/>
    <w:rsid w:val="007739E0"/>
    <w:rsid w:val="007747BF"/>
    <w:rsid w:val="007817F9"/>
    <w:rsid w:val="00781D33"/>
    <w:rsid w:val="00781DCA"/>
    <w:rsid w:val="0078646F"/>
    <w:rsid w:val="00790BE5"/>
    <w:rsid w:val="00790E74"/>
    <w:rsid w:val="00793933"/>
    <w:rsid w:val="00793F10"/>
    <w:rsid w:val="007A1021"/>
    <w:rsid w:val="007A1334"/>
    <w:rsid w:val="007A3915"/>
    <w:rsid w:val="007A3BEB"/>
    <w:rsid w:val="007B0BE2"/>
    <w:rsid w:val="007B1679"/>
    <w:rsid w:val="007B5492"/>
    <w:rsid w:val="007B6078"/>
    <w:rsid w:val="007B7011"/>
    <w:rsid w:val="007C67B9"/>
    <w:rsid w:val="007C7F71"/>
    <w:rsid w:val="007D111F"/>
    <w:rsid w:val="007D2AD9"/>
    <w:rsid w:val="007D4AC5"/>
    <w:rsid w:val="007D583B"/>
    <w:rsid w:val="007D62D0"/>
    <w:rsid w:val="007D76A4"/>
    <w:rsid w:val="007E1050"/>
    <w:rsid w:val="007E269E"/>
    <w:rsid w:val="007E4DC7"/>
    <w:rsid w:val="007E5700"/>
    <w:rsid w:val="007F4A8F"/>
    <w:rsid w:val="007F50A7"/>
    <w:rsid w:val="007F5FCD"/>
    <w:rsid w:val="007F6C08"/>
    <w:rsid w:val="00800B46"/>
    <w:rsid w:val="008010E1"/>
    <w:rsid w:val="008057D5"/>
    <w:rsid w:val="0080674E"/>
    <w:rsid w:val="00810306"/>
    <w:rsid w:val="0081196B"/>
    <w:rsid w:val="008128F6"/>
    <w:rsid w:val="0081364F"/>
    <w:rsid w:val="00816200"/>
    <w:rsid w:val="00816941"/>
    <w:rsid w:val="00817B74"/>
    <w:rsid w:val="00817BE9"/>
    <w:rsid w:val="00822F9E"/>
    <w:rsid w:val="00823182"/>
    <w:rsid w:val="008232D2"/>
    <w:rsid w:val="008233DD"/>
    <w:rsid w:val="0082567A"/>
    <w:rsid w:val="00827429"/>
    <w:rsid w:val="00827BE8"/>
    <w:rsid w:val="008311F8"/>
    <w:rsid w:val="008327DD"/>
    <w:rsid w:val="00834150"/>
    <w:rsid w:val="008406E5"/>
    <w:rsid w:val="0084284F"/>
    <w:rsid w:val="008431D0"/>
    <w:rsid w:val="00845BFD"/>
    <w:rsid w:val="0085031D"/>
    <w:rsid w:val="00850E53"/>
    <w:rsid w:val="00851A54"/>
    <w:rsid w:val="00851A5B"/>
    <w:rsid w:val="008531D6"/>
    <w:rsid w:val="0085631D"/>
    <w:rsid w:val="00856997"/>
    <w:rsid w:val="008570A1"/>
    <w:rsid w:val="00857F69"/>
    <w:rsid w:val="00861E8C"/>
    <w:rsid w:val="00863144"/>
    <w:rsid w:val="00863F02"/>
    <w:rsid w:val="00865D0A"/>
    <w:rsid w:val="00870455"/>
    <w:rsid w:val="0087092E"/>
    <w:rsid w:val="008710C2"/>
    <w:rsid w:val="0087355D"/>
    <w:rsid w:val="00873A53"/>
    <w:rsid w:val="00874B5B"/>
    <w:rsid w:val="008777F4"/>
    <w:rsid w:val="00877E86"/>
    <w:rsid w:val="00880B7F"/>
    <w:rsid w:val="00887FEC"/>
    <w:rsid w:val="00892404"/>
    <w:rsid w:val="008928D4"/>
    <w:rsid w:val="00895240"/>
    <w:rsid w:val="00895CCF"/>
    <w:rsid w:val="008A2933"/>
    <w:rsid w:val="008A2F46"/>
    <w:rsid w:val="008A3747"/>
    <w:rsid w:val="008A3B84"/>
    <w:rsid w:val="008B05FE"/>
    <w:rsid w:val="008B4558"/>
    <w:rsid w:val="008B5500"/>
    <w:rsid w:val="008B6E64"/>
    <w:rsid w:val="008B7187"/>
    <w:rsid w:val="008B754E"/>
    <w:rsid w:val="008C022F"/>
    <w:rsid w:val="008C7684"/>
    <w:rsid w:val="008D1F19"/>
    <w:rsid w:val="008D2324"/>
    <w:rsid w:val="008D2AE3"/>
    <w:rsid w:val="008D42DE"/>
    <w:rsid w:val="008D4F4E"/>
    <w:rsid w:val="008D5533"/>
    <w:rsid w:val="008D5803"/>
    <w:rsid w:val="008D61C2"/>
    <w:rsid w:val="008D727D"/>
    <w:rsid w:val="008E132F"/>
    <w:rsid w:val="008E1417"/>
    <w:rsid w:val="008E1BAD"/>
    <w:rsid w:val="008E63B9"/>
    <w:rsid w:val="008E798E"/>
    <w:rsid w:val="008F1ABE"/>
    <w:rsid w:val="008F3F8F"/>
    <w:rsid w:val="008F4B9E"/>
    <w:rsid w:val="00902001"/>
    <w:rsid w:val="009055C1"/>
    <w:rsid w:val="009078CF"/>
    <w:rsid w:val="00912C3C"/>
    <w:rsid w:val="00920214"/>
    <w:rsid w:val="00920F58"/>
    <w:rsid w:val="00923223"/>
    <w:rsid w:val="00923D42"/>
    <w:rsid w:val="009241A0"/>
    <w:rsid w:val="00930763"/>
    <w:rsid w:val="00930847"/>
    <w:rsid w:val="00931CC6"/>
    <w:rsid w:val="00931E01"/>
    <w:rsid w:val="00933BA3"/>
    <w:rsid w:val="00937DF1"/>
    <w:rsid w:val="00937FA8"/>
    <w:rsid w:val="0094156E"/>
    <w:rsid w:val="009471C5"/>
    <w:rsid w:val="00947371"/>
    <w:rsid w:val="009521C5"/>
    <w:rsid w:val="0095266F"/>
    <w:rsid w:val="00952CEC"/>
    <w:rsid w:val="00955980"/>
    <w:rsid w:val="00957463"/>
    <w:rsid w:val="00963753"/>
    <w:rsid w:val="00973026"/>
    <w:rsid w:val="0097654B"/>
    <w:rsid w:val="00977096"/>
    <w:rsid w:val="009773B7"/>
    <w:rsid w:val="0098032D"/>
    <w:rsid w:val="009808E0"/>
    <w:rsid w:val="009835E1"/>
    <w:rsid w:val="00983927"/>
    <w:rsid w:val="00983F08"/>
    <w:rsid w:val="0098567A"/>
    <w:rsid w:val="009968CC"/>
    <w:rsid w:val="009973FC"/>
    <w:rsid w:val="00997545"/>
    <w:rsid w:val="009A334C"/>
    <w:rsid w:val="009A3AB2"/>
    <w:rsid w:val="009A54EB"/>
    <w:rsid w:val="009A7500"/>
    <w:rsid w:val="009B0FD1"/>
    <w:rsid w:val="009B1B81"/>
    <w:rsid w:val="009B2F9B"/>
    <w:rsid w:val="009B3894"/>
    <w:rsid w:val="009B5482"/>
    <w:rsid w:val="009B7726"/>
    <w:rsid w:val="009C3A83"/>
    <w:rsid w:val="009C5288"/>
    <w:rsid w:val="009C5B45"/>
    <w:rsid w:val="009C7648"/>
    <w:rsid w:val="009D1574"/>
    <w:rsid w:val="009D3A20"/>
    <w:rsid w:val="009E0216"/>
    <w:rsid w:val="009E3661"/>
    <w:rsid w:val="009E421C"/>
    <w:rsid w:val="009E695A"/>
    <w:rsid w:val="009E74D5"/>
    <w:rsid w:val="009F2C72"/>
    <w:rsid w:val="009F6B8B"/>
    <w:rsid w:val="009F790D"/>
    <w:rsid w:val="009F7D01"/>
    <w:rsid w:val="00A01070"/>
    <w:rsid w:val="00A02189"/>
    <w:rsid w:val="00A043D4"/>
    <w:rsid w:val="00A0733B"/>
    <w:rsid w:val="00A076F8"/>
    <w:rsid w:val="00A102AA"/>
    <w:rsid w:val="00A12F99"/>
    <w:rsid w:val="00A15E5C"/>
    <w:rsid w:val="00A15F95"/>
    <w:rsid w:val="00A1768E"/>
    <w:rsid w:val="00A21405"/>
    <w:rsid w:val="00A21A8F"/>
    <w:rsid w:val="00A23AEB"/>
    <w:rsid w:val="00A24105"/>
    <w:rsid w:val="00A244DC"/>
    <w:rsid w:val="00A256AB"/>
    <w:rsid w:val="00A26DFA"/>
    <w:rsid w:val="00A3202F"/>
    <w:rsid w:val="00A32838"/>
    <w:rsid w:val="00A32F84"/>
    <w:rsid w:val="00A35082"/>
    <w:rsid w:val="00A35A9A"/>
    <w:rsid w:val="00A4018D"/>
    <w:rsid w:val="00A42001"/>
    <w:rsid w:val="00A43F7D"/>
    <w:rsid w:val="00A4435C"/>
    <w:rsid w:val="00A45D74"/>
    <w:rsid w:val="00A47C7C"/>
    <w:rsid w:val="00A56E7E"/>
    <w:rsid w:val="00A60332"/>
    <w:rsid w:val="00A60B31"/>
    <w:rsid w:val="00A61C20"/>
    <w:rsid w:val="00A63810"/>
    <w:rsid w:val="00A645CC"/>
    <w:rsid w:val="00A66F16"/>
    <w:rsid w:val="00A70850"/>
    <w:rsid w:val="00A715FA"/>
    <w:rsid w:val="00A7199B"/>
    <w:rsid w:val="00A72AF4"/>
    <w:rsid w:val="00A72FB8"/>
    <w:rsid w:val="00A746E6"/>
    <w:rsid w:val="00A77442"/>
    <w:rsid w:val="00A80F26"/>
    <w:rsid w:val="00A81813"/>
    <w:rsid w:val="00A86624"/>
    <w:rsid w:val="00A86B78"/>
    <w:rsid w:val="00A87A59"/>
    <w:rsid w:val="00A97026"/>
    <w:rsid w:val="00A97A2C"/>
    <w:rsid w:val="00AA1932"/>
    <w:rsid w:val="00AA332C"/>
    <w:rsid w:val="00AA5334"/>
    <w:rsid w:val="00AA6183"/>
    <w:rsid w:val="00AA7A5A"/>
    <w:rsid w:val="00AB3514"/>
    <w:rsid w:val="00AB7A8D"/>
    <w:rsid w:val="00AC053D"/>
    <w:rsid w:val="00AC3DA6"/>
    <w:rsid w:val="00AC65C1"/>
    <w:rsid w:val="00AC6C60"/>
    <w:rsid w:val="00AC73F1"/>
    <w:rsid w:val="00AC7FD4"/>
    <w:rsid w:val="00AD29FD"/>
    <w:rsid w:val="00AD2BC9"/>
    <w:rsid w:val="00AD38FD"/>
    <w:rsid w:val="00AD561B"/>
    <w:rsid w:val="00AD71CD"/>
    <w:rsid w:val="00AE65AF"/>
    <w:rsid w:val="00AF1639"/>
    <w:rsid w:val="00AF30C2"/>
    <w:rsid w:val="00AF48C9"/>
    <w:rsid w:val="00B03247"/>
    <w:rsid w:val="00B03B26"/>
    <w:rsid w:val="00B0409A"/>
    <w:rsid w:val="00B05772"/>
    <w:rsid w:val="00B1118B"/>
    <w:rsid w:val="00B1242F"/>
    <w:rsid w:val="00B12CB4"/>
    <w:rsid w:val="00B14CFE"/>
    <w:rsid w:val="00B15DDF"/>
    <w:rsid w:val="00B17653"/>
    <w:rsid w:val="00B2090B"/>
    <w:rsid w:val="00B210C8"/>
    <w:rsid w:val="00B21DA9"/>
    <w:rsid w:val="00B2339D"/>
    <w:rsid w:val="00B23AD4"/>
    <w:rsid w:val="00B24092"/>
    <w:rsid w:val="00B24383"/>
    <w:rsid w:val="00B24696"/>
    <w:rsid w:val="00B25052"/>
    <w:rsid w:val="00B26920"/>
    <w:rsid w:val="00B31EDF"/>
    <w:rsid w:val="00B32D20"/>
    <w:rsid w:val="00B37A43"/>
    <w:rsid w:val="00B40AE3"/>
    <w:rsid w:val="00B43141"/>
    <w:rsid w:val="00B43889"/>
    <w:rsid w:val="00B45C7A"/>
    <w:rsid w:val="00B467B7"/>
    <w:rsid w:val="00B51193"/>
    <w:rsid w:val="00B53326"/>
    <w:rsid w:val="00B5370A"/>
    <w:rsid w:val="00B53946"/>
    <w:rsid w:val="00B53E14"/>
    <w:rsid w:val="00B5484C"/>
    <w:rsid w:val="00B54CE8"/>
    <w:rsid w:val="00B55157"/>
    <w:rsid w:val="00B57206"/>
    <w:rsid w:val="00B63706"/>
    <w:rsid w:val="00B64B82"/>
    <w:rsid w:val="00B65A92"/>
    <w:rsid w:val="00B664EA"/>
    <w:rsid w:val="00B667C4"/>
    <w:rsid w:val="00B7130E"/>
    <w:rsid w:val="00B71B18"/>
    <w:rsid w:val="00B732E2"/>
    <w:rsid w:val="00B760AD"/>
    <w:rsid w:val="00B77A39"/>
    <w:rsid w:val="00B80527"/>
    <w:rsid w:val="00B84026"/>
    <w:rsid w:val="00B84E10"/>
    <w:rsid w:val="00B8687B"/>
    <w:rsid w:val="00B875D8"/>
    <w:rsid w:val="00B9082B"/>
    <w:rsid w:val="00B91348"/>
    <w:rsid w:val="00B91DB6"/>
    <w:rsid w:val="00B92D4B"/>
    <w:rsid w:val="00B94120"/>
    <w:rsid w:val="00B95034"/>
    <w:rsid w:val="00B95411"/>
    <w:rsid w:val="00B9567C"/>
    <w:rsid w:val="00B95E6E"/>
    <w:rsid w:val="00B96140"/>
    <w:rsid w:val="00B965AE"/>
    <w:rsid w:val="00BA5C38"/>
    <w:rsid w:val="00BA69E0"/>
    <w:rsid w:val="00BA6B73"/>
    <w:rsid w:val="00BA75C7"/>
    <w:rsid w:val="00BA7E5F"/>
    <w:rsid w:val="00BB0198"/>
    <w:rsid w:val="00BB24BB"/>
    <w:rsid w:val="00BB2631"/>
    <w:rsid w:val="00BB33F0"/>
    <w:rsid w:val="00BB3578"/>
    <w:rsid w:val="00BB3995"/>
    <w:rsid w:val="00BB3D55"/>
    <w:rsid w:val="00BB43FD"/>
    <w:rsid w:val="00BB6BDD"/>
    <w:rsid w:val="00BC1D70"/>
    <w:rsid w:val="00BC2863"/>
    <w:rsid w:val="00BC6198"/>
    <w:rsid w:val="00BC7C62"/>
    <w:rsid w:val="00BD134E"/>
    <w:rsid w:val="00BD2583"/>
    <w:rsid w:val="00BD3636"/>
    <w:rsid w:val="00BD5561"/>
    <w:rsid w:val="00BD59A9"/>
    <w:rsid w:val="00BE0198"/>
    <w:rsid w:val="00BE4670"/>
    <w:rsid w:val="00BE4937"/>
    <w:rsid w:val="00BE6F71"/>
    <w:rsid w:val="00BF4143"/>
    <w:rsid w:val="00BF6B3D"/>
    <w:rsid w:val="00BF78B0"/>
    <w:rsid w:val="00C01765"/>
    <w:rsid w:val="00C02B1A"/>
    <w:rsid w:val="00C0360D"/>
    <w:rsid w:val="00C036DC"/>
    <w:rsid w:val="00C04243"/>
    <w:rsid w:val="00C05F21"/>
    <w:rsid w:val="00C11019"/>
    <w:rsid w:val="00C12D14"/>
    <w:rsid w:val="00C13655"/>
    <w:rsid w:val="00C14311"/>
    <w:rsid w:val="00C16964"/>
    <w:rsid w:val="00C177D3"/>
    <w:rsid w:val="00C2356D"/>
    <w:rsid w:val="00C23AF0"/>
    <w:rsid w:val="00C25EFD"/>
    <w:rsid w:val="00C2654B"/>
    <w:rsid w:val="00C333CB"/>
    <w:rsid w:val="00C3414A"/>
    <w:rsid w:val="00C35C4A"/>
    <w:rsid w:val="00C36375"/>
    <w:rsid w:val="00C36B49"/>
    <w:rsid w:val="00C37408"/>
    <w:rsid w:val="00C40679"/>
    <w:rsid w:val="00C42344"/>
    <w:rsid w:val="00C4253F"/>
    <w:rsid w:val="00C437FA"/>
    <w:rsid w:val="00C43C85"/>
    <w:rsid w:val="00C47582"/>
    <w:rsid w:val="00C50270"/>
    <w:rsid w:val="00C50890"/>
    <w:rsid w:val="00C50A1C"/>
    <w:rsid w:val="00C51377"/>
    <w:rsid w:val="00C56AE1"/>
    <w:rsid w:val="00C57409"/>
    <w:rsid w:val="00C576FD"/>
    <w:rsid w:val="00C57768"/>
    <w:rsid w:val="00C57E67"/>
    <w:rsid w:val="00C61689"/>
    <w:rsid w:val="00C62550"/>
    <w:rsid w:val="00C65BA1"/>
    <w:rsid w:val="00C65DD4"/>
    <w:rsid w:val="00C66AFC"/>
    <w:rsid w:val="00C67E0E"/>
    <w:rsid w:val="00C70675"/>
    <w:rsid w:val="00C71008"/>
    <w:rsid w:val="00C735CD"/>
    <w:rsid w:val="00C80C3C"/>
    <w:rsid w:val="00C80ED1"/>
    <w:rsid w:val="00C81259"/>
    <w:rsid w:val="00C81BD4"/>
    <w:rsid w:val="00C8768A"/>
    <w:rsid w:val="00C96682"/>
    <w:rsid w:val="00C97C15"/>
    <w:rsid w:val="00CA123F"/>
    <w:rsid w:val="00CA2411"/>
    <w:rsid w:val="00CA29F9"/>
    <w:rsid w:val="00CA54DE"/>
    <w:rsid w:val="00CB1A8A"/>
    <w:rsid w:val="00CB20EB"/>
    <w:rsid w:val="00CB3E28"/>
    <w:rsid w:val="00CB5367"/>
    <w:rsid w:val="00CC504B"/>
    <w:rsid w:val="00CC601E"/>
    <w:rsid w:val="00CC6D20"/>
    <w:rsid w:val="00CD04A6"/>
    <w:rsid w:val="00CD2A07"/>
    <w:rsid w:val="00CD5EE0"/>
    <w:rsid w:val="00CD7E84"/>
    <w:rsid w:val="00CE0F63"/>
    <w:rsid w:val="00CE4711"/>
    <w:rsid w:val="00CE5D5D"/>
    <w:rsid w:val="00CE7300"/>
    <w:rsid w:val="00CE736D"/>
    <w:rsid w:val="00CE7CA3"/>
    <w:rsid w:val="00CF2CC8"/>
    <w:rsid w:val="00CF3455"/>
    <w:rsid w:val="00CF36E3"/>
    <w:rsid w:val="00CF3752"/>
    <w:rsid w:val="00CF5A9A"/>
    <w:rsid w:val="00CF632B"/>
    <w:rsid w:val="00D0004B"/>
    <w:rsid w:val="00D0247F"/>
    <w:rsid w:val="00D0267B"/>
    <w:rsid w:val="00D04AC7"/>
    <w:rsid w:val="00D06E8D"/>
    <w:rsid w:val="00D07BBB"/>
    <w:rsid w:val="00D10775"/>
    <w:rsid w:val="00D1208F"/>
    <w:rsid w:val="00D15ABD"/>
    <w:rsid w:val="00D26465"/>
    <w:rsid w:val="00D32370"/>
    <w:rsid w:val="00D32570"/>
    <w:rsid w:val="00D34468"/>
    <w:rsid w:val="00D3493A"/>
    <w:rsid w:val="00D3519B"/>
    <w:rsid w:val="00D378FB"/>
    <w:rsid w:val="00D40314"/>
    <w:rsid w:val="00D408C0"/>
    <w:rsid w:val="00D429FB"/>
    <w:rsid w:val="00D43B04"/>
    <w:rsid w:val="00D505B2"/>
    <w:rsid w:val="00D517B4"/>
    <w:rsid w:val="00D530D2"/>
    <w:rsid w:val="00D541BA"/>
    <w:rsid w:val="00D56F1C"/>
    <w:rsid w:val="00D620F2"/>
    <w:rsid w:val="00D6317F"/>
    <w:rsid w:val="00D710A9"/>
    <w:rsid w:val="00D710DD"/>
    <w:rsid w:val="00D71ED3"/>
    <w:rsid w:val="00D74A53"/>
    <w:rsid w:val="00D76E8A"/>
    <w:rsid w:val="00D77EF0"/>
    <w:rsid w:val="00D87D97"/>
    <w:rsid w:val="00D91024"/>
    <w:rsid w:val="00D91C82"/>
    <w:rsid w:val="00D93372"/>
    <w:rsid w:val="00D93C39"/>
    <w:rsid w:val="00D96BA4"/>
    <w:rsid w:val="00D96FC8"/>
    <w:rsid w:val="00DA1162"/>
    <w:rsid w:val="00DA1BE3"/>
    <w:rsid w:val="00DA1D3D"/>
    <w:rsid w:val="00DA5986"/>
    <w:rsid w:val="00DA631B"/>
    <w:rsid w:val="00DA7B34"/>
    <w:rsid w:val="00DB1E4D"/>
    <w:rsid w:val="00DB2C39"/>
    <w:rsid w:val="00DB3FE3"/>
    <w:rsid w:val="00DB46D9"/>
    <w:rsid w:val="00DB49A6"/>
    <w:rsid w:val="00DB527C"/>
    <w:rsid w:val="00DB53D8"/>
    <w:rsid w:val="00DB5497"/>
    <w:rsid w:val="00DB6C35"/>
    <w:rsid w:val="00DB760D"/>
    <w:rsid w:val="00DC0371"/>
    <w:rsid w:val="00DC3CE0"/>
    <w:rsid w:val="00DC71A0"/>
    <w:rsid w:val="00DD03D1"/>
    <w:rsid w:val="00DD0456"/>
    <w:rsid w:val="00DD2DE7"/>
    <w:rsid w:val="00DD2EB2"/>
    <w:rsid w:val="00DD41A3"/>
    <w:rsid w:val="00DD4D3E"/>
    <w:rsid w:val="00DD703D"/>
    <w:rsid w:val="00DE513F"/>
    <w:rsid w:val="00DE6A07"/>
    <w:rsid w:val="00DF0045"/>
    <w:rsid w:val="00DF4C4F"/>
    <w:rsid w:val="00DF551D"/>
    <w:rsid w:val="00DF5931"/>
    <w:rsid w:val="00DF6161"/>
    <w:rsid w:val="00DF6C8E"/>
    <w:rsid w:val="00E00F12"/>
    <w:rsid w:val="00E021CC"/>
    <w:rsid w:val="00E11CD5"/>
    <w:rsid w:val="00E13680"/>
    <w:rsid w:val="00E1477B"/>
    <w:rsid w:val="00E1562E"/>
    <w:rsid w:val="00E173FB"/>
    <w:rsid w:val="00E17C86"/>
    <w:rsid w:val="00E201A6"/>
    <w:rsid w:val="00E25F1F"/>
    <w:rsid w:val="00E31624"/>
    <w:rsid w:val="00E32144"/>
    <w:rsid w:val="00E33C30"/>
    <w:rsid w:val="00E34FDF"/>
    <w:rsid w:val="00E36E3A"/>
    <w:rsid w:val="00E431BD"/>
    <w:rsid w:val="00E43212"/>
    <w:rsid w:val="00E43F8C"/>
    <w:rsid w:val="00E44798"/>
    <w:rsid w:val="00E51884"/>
    <w:rsid w:val="00E53495"/>
    <w:rsid w:val="00E54345"/>
    <w:rsid w:val="00E54B31"/>
    <w:rsid w:val="00E54E84"/>
    <w:rsid w:val="00E5775C"/>
    <w:rsid w:val="00E60094"/>
    <w:rsid w:val="00E61756"/>
    <w:rsid w:val="00E61902"/>
    <w:rsid w:val="00E620B8"/>
    <w:rsid w:val="00E6244F"/>
    <w:rsid w:val="00E637D8"/>
    <w:rsid w:val="00E642FC"/>
    <w:rsid w:val="00E66443"/>
    <w:rsid w:val="00E707F5"/>
    <w:rsid w:val="00E70DDD"/>
    <w:rsid w:val="00E728F4"/>
    <w:rsid w:val="00E75603"/>
    <w:rsid w:val="00E768B5"/>
    <w:rsid w:val="00E80F4F"/>
    <w:rsid w:val="00E8229D"/>
    <w:rsid w:val="00E824B6"/>
    <w:rsid w:val="00E8578B"/>
    <w:rsid w:val="00E85CE0"/>
    <w:rsid w:val="00E87E6F"/>
    <w:rsid w:val="00E87F2E"/>
    <w:rsid w:val="00E90278"/>
    <w:rsid w:val="00E91829"/>
    <w:rsid w:val="00E954AD"/>
    <w:rsid w:val="00E97BA0"/>
    <w:rsid w:val="00EA2A14"/>
    <w:rsid w:val="00EA3368"/>
    <w:rsid w:val="00EA4028"/>
    <w:rsid w:val="00EA7CF3"/>
    <w:rsid w:val="00EA7F67"/>
    <w:rsid w:val="00EB1486"/>
    <w:rsid w:val="00EB21D2"/>
    <w:rsid w:val="00EB22CD"/>
    <w:rsid w:val="00EB2881"/>
    <w:rsid w:val="00EC0C4A"/>
    <w:rsid w:val="00EC3D8D"/>
    <w:rsid w:val="00EC568A"/>
    <w:rsid w:val="00EC7998"/>
    <w:rsid w:val="00EC7C7F"/>
    <w:rsid w:val="00ED0236"/>
    <w:rsid w:val="00ED0889"/>
    <w:rsid w:val="00ED5653"/>
    <w:rsid w:val="00ED56E0"/>
    <w:rsid w:val="00ED5FC4"/>
    <w:rsid w:val="00ED76FC"/>
    <w:rsid w:val="00EE1304"/>
    <w:rsid w:val="00EE34DC"/>
    <w:rsid w:val="00EE4A2E"/>
    <w:rsid w:val="00EF1C3C"/>
    <w:rsid w:val="00EF31B1"/>
    <w:rsid w:val="00EF3492"/>
    <w:rsid w:val="00EF47C3"/>
    <w:rsid w:val="00EF48AE"/>
    <w:rsid w:val="00EF5FBC"/>
    <w:rsid w:val="00EF667C"/>
    <w:rsid w:val="00F00144"/>
    <w:rsid w:val="00F02D28"/>
    <w:rsid w:val="00F0348C"/>
    <w:rsid w:val="00F03E44"/>
    <w:rsid w:val="00F102A3"/>
    <w:rsid w:val="00F10A4D"/>
    <w:rsid w:val="00F13820"/>
    <w:rsid w:val="00F15185"/>
    <w:rsid w:val="00F16E33"/>
    <w:rsid w:val="00F17586"/>
    <w:rsid w:val="00F26490"/>
    <w:rsid w:val="00F277D4"/>
    <w:rsid w:val="00F27C3E"/>
    <w:rsid w:val="00F32B55"/>
    <w:rsid w:val="00F33BC7"/>
    <w:rsid w:val="00F36FAD"/>
    <w:rsid w:val="00F422B1"/>
    <w:rsid w:val="00F4364B"/>
    <w:rsid w:val="00F43EB4"/>
    <w:rsid w:val="00F461FF"/>
    <w:rsid w:val="00F468CE"/>
    <w:rsid w:val="00F5396C"/>
    <w:rsid w:val="00F5555F"/>
    <w:rsid w:val="00F57632"/>
    <w:rsid w:val="00F605E7"/>
    <w:rsid w:val="00F64E6F"/>
    <w:rsid w:val="00F65754"/>
    <w:rsid w:val="00F77403"/>
    <w:rsid w:val="00F854EB"/>
    <w:rsid w:val="00F86037"/>
    <w:rsid w:val="00F871E5"/>
    <w:rsid w:val="00F87CC7"/>
    <w:rsid w:val="00F90B0D"/>
    <w:rsid w:val="00F92629"/>
    <w:rsid w:val="00F93D15"/>
    <w:rsid w:val="00F94A5A"/>
    <w:rsid w:val="00F97BAD"/>
    <w:rsid w:val="00FA1D3D"/>
    <w:rsid w:val="00FA4244"/>
    <w:rsid w:val="00FA4C09"/>
    <w:rsid w:val="00FA7F94"/>
    <w:rsid w:val="00FB10AA"/>
    <w:rsid w:val="00FB2087"/>
    <w:rsid w:val="00FB4746"/>
    <w:rsid w:val="00FB5E6A"/>
    <w:rsid w:val="00FB6256"/>
    <w:rsid w:val="00FB7821"/>
    <w:rsid w:val="00FC0F3C"/>
    <w:rsid w:val="00FC43B8"/>
    <w:rsid w:val="00FC4952"/>
    <w:rsid w:val="00FC4ACB"/>
    <w:rsid w:val="00FC51E9"/>
    <w:rsid w:val="00FC73E2"/>
    <w:rsid w:val="00FD1DE9"/>
    <w:rsid w:val="00FD2D8D"/>
    <w:rsid w:val="00FD3305"/>
    <w:rsid w:val="00FD3DC5"/>
    <w:rsid w:val="00FD488F"/>
    <w:rsid w:val="00FD4BC2"/>
    <w:rsid w:val="00FD4FDE"/>
    <w:rsid w:val="00FE4920"/>
    <w:rsid w:val="00FF3E7D"/>
    <w:rsid w:val="00FF6F76"/>
    <w:rsid w:val="00FF7AD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6321"/>
    <o:shapelayout v:ext="edit">
      <o:idmap v:ext="edit" data="1"/>
    </o:shapelayout>
  </w:shapeDefaults>
  <w:decimalSymbol w:val="."/>
  <w:listSeparator w:val=","/>
  <w14:docId w14:val="65804B99"/>
  <w15:docId w15:val="{861D8FB8-2EED-4F83-AF81-8FA92BFD3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10A9"/>
    <w:rPr>
      <w:sz w:val="24"/>
      <w:szCs w:val="24"/>
      <w:lang w:val="en-US" w:eastAsia="en-US"/>
    </w:rPr>
  </w:style>
  <w:style w:type="paragraph" w:styleId="Heading1">
    <w:name w:val="heading 1"/>
    <w:basedOn w:val="Normal"/>
    <w:next w:val="Normal"/>
    <w:link w:val="Heading1Char"/>
    <w:qFormat/>
    <w:rsid w:val="00455B5E"/>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link w:val="Heading2Char"/>
    <w:qFormat/>
    <w:rsid w:val="00983F08"/>
    <w:pPr>
      <w:keepNext/>
      <w:numPr>
        <w:ilvl w:val="1"/>
        <w:numId w:val="3"/>
      </w:numPr>
      <w:spacing w:before="240" w:after="80"/>
      <w:ind w:hanging="434"/>
      <w:outlineLvl w:val="1"/>
    </w:pPr>
    <w:rPr>
      <w:rFonts w:ascii="Arial" w:hAnsi="Arial" w:cs="Arial"/>
      <w:b/>
      <w:bCs/>
      <w:iCs/>
      <w:color w:val="365F91"/>
      <w:lang w:val="en-CA"/>
    </w:rPr>
  </w:style>
  <w:style w:type="paragraph" w:styleId="Heading3">
    <w:name w:val="heading 3"/>
    <w:basedOn w:val="Normal"/>
    <w:next w:val="Normal"/>
    <w:qFormat/>
    <w:rsid w:val="00983F08"/>
    <w:pPr>
      <w:keepNext/>
      <w:numPr>
        <w:ilvl w:val="2"/>
        <w:numId w:val="3"/>
      </w:numPr>
      <w:spacing w:before="240" w:after="60"/>
      <w:outlineLvl w:val="2"/>
    </w:pPr>
    <w:rPr>
      <w:rFonts w:ascii="Arial" w:hAnsi="Arial" w:cs="Arial"/>
      <w:b/>
      <w:bCs/>
      <w:color w:val="365F91"/>
      <w:lang w:val="en-CA"/>
    </w:rPr>
  </w:style>
  <w:style w:type="paragraph" w:styleId="Heading4">
    <w:name w:val="heading 4"/>
    <w:basedOn w:val="Normal"/>
    <w:next w:val="Normal"/>
    <w:qFormat/>
    <w:rsid w:val="00C4253F"/>
    <w:pPr>
      <w:keepNext/>
      <w:numPr>
        <w:ilvl w:val="3"/>
        <w:numId w:val="6"/>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link w:val="TitleChar"/>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8"/>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8"/>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8"/>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8"/>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8"/>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2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qFormat/>
    <w:rsid w:val="00861E8C"/>
    <w:pPr>
      <w:tabs>
        <w:tab w:val="left" w:pos="1350"/>
        <w:tab w:val="right" w:leader="dot" w:pos="9350"/>
      </w:tabs>
    </w:pPr>
    <w:rPr>
      <w:rFonts w:ascii="Arial" w:eastAsiaTheme="minorEastAsia" w:hAnsi="Arial" w:cstheme="minorBidi"/>
      <w:noProof/>
      <w:sz w:val="22"/>
      <w:szCs w:val="22"/>
    </w:rPr>
  </w:style>
  <w:style w:type="paragraph" w:styleId="TOC2">
    <w:name w:val="toc 2"/>
    <w:basedOn w:val="TOC1"/>
    <w:next w:val="Normal"/>
    <w:autoRedefine/>
    <w:uiPriority w:val="39"/>
    <w:qFormat/>
    <w:rsid w:val="002A4A5F"/>
    <w:rPr>
      <w:sz w:val="20"/>
      <w:szCs w:val="20"/>
    </w:rPr>
  </w:style>
  <w:style w:type="paragraph" w:styleId="TOC3">
    <w:name w:val="toc 3"/>
    <w:basedOn w:val="Normal"/>
    <w:next w:val="Normal"/>
    <w:autoRedefine/>
    <w:uiPriority w:val="39"/>
    <w:qFormat/>
    <w:rsid w:val="002A4A5F"/>
    <w:pPr>
      <w:tabs>
        <w:tab w:val="left" w:pos="1350"/>
        <w:tab w:val="right" w:leader="dot" w:pos="9350"/>
      </w:tabs>
    </w:pPr>
    <w:rPr>
      <w:rFonts w:ascii="Arial" w:hAnsi="Arial"/>
      <w:noProof/>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link w:val="SubtitleChar"/>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8"/>
      </w:numPr>
      <w:spacing w:before="360"/>
    </w:pPr>
  </w:style>
  <w:style w:type="paragraph" w:customStyle="1" w:styleId="Style3">
    <w:name w:val="Style3"/>
    <w:basedOn w:val="Style1"/>
    <w:pPr>
      <w:numPr>
        <w:numId w:val="7"/>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uiPriority w:val="99"/>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F4B9E"/>
    <w:rPr>
      <w:rFonts w:ascii="Arial" w:hAnsi="Arial" w:cs="Arial"/>
      <w:b/>
      <w:bCs/>
      <w:color w:val="365F91"/>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2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9D1574"/>
    <w:pPr>
      <w:numPr>
        <w:numId w:val="24"/>
      </w:numPr>
    </w:pPr>
  </w:style>
  <w:style w:type="paragraph" w:customStyle="1" w:styleId="AppH-B">
    <w:name w:val="AppH-B"/>
    <w:basedOn w:val="Heading2"/>
    <w:next w:val="BodyText"/>
    <w:qFormat/>
    <w:rsid w:val="009D1574"/>
    <w:pPr>
      <w:numPr>
        <w:numId w:val="25"/>
      </w:numPr>
    </w:pPr>
  </w:style>
  <w:style w:type="paragraph" w:customStyle="1" w:styleId="AppH-C">
    <w:name w:val="AppH-C"/>
    <w:basedOn w:val="Heading2"/>
    <w:next w:val="BodyText"/>
    <w:qFormat/>
    <w:rsid w:val="009D1574"/>
    <w:pPr>
      <w:numPr>
        <w:ilvl w:val="0"/>
        <w:numId w:val="26"/>
      </w:numPr>
    </w:pPr>
  </w:style>
  <w:style w:type="paragraph" w:customStyle="1" w:styleId="AppH-D">
    <w:name w:val="AppH-D"/>
    <w:basedOn w:val="AppH-A"/>
    <w:next w:val="BodyText"/>
    <w:qFormat/>
    <w:rsid w:val="00446504"/>
    <w:pPr>
      <w:numPr>
        <w:ilvl w:val="0"/>
        <w:numId w:val="29"/>
      </w:numPr>
      <w:ind w:left="540"/>
    </w:pPr>
    <w:rPr>
      <w:iCs w:val="0"/>
    </w:rPr>
  </w:style>
  <w:style w:type="paragraph" w:customStyle="1" w:styleId="AppH-E">
    <w:name w:val="AppH-E"/>
    <w:basedOn w:val="Heading2"/>
    <w:next w:val="BodyText"/>
    <w:qFormat/>
    <w:rsid w:val="0063339B"/>
    <w:pPr>
      <w:numPr>
        <w:ilvl w:val="0"/>
        <w:numId w:val="32"/>
      </w:numPr>
      <w:tabs>
        <w:tab w:val="left" w:pos="851"/>
      </w:tabs>
      <w:ind w:left="360"/>
    </w:pPr>
  </w:style>
  <w:style w:type="numbering" w:customStyle="1" w:styleId="Style4">
    <w:name w:val="Style4"/>
    <w:uiPriority w:val="99"/>
    <w:rsid w:val="003D2FC4"/>
    <w:pPr>
      <w:numPr>
        <w:numId w:val="2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36"/>
      </w:numPr>
      <w:ind w:left="900" w:hanging="612"/>
    </w:pPr>
  </w:style>
  <w:style w:type="character" w:styleId="PlaceholderText">
    <w:name w:val="Placeholder Text"/>
    <w:basedOn w:val="DefaultParagraphFont"/>
    <w:uiPriority w:val="99"/>
    <w:semiHidden/>
    <w:rsid w:val="005D2CC8"/>
    <w:rPr>
      <w:color w:val="808080"/>
    </w:rPr>
  </w:style>
  <w:style w:type="character" w:customStyle="1" w:styleId="SubtitleChar">
    <w:name w:val="Subtitle Char"/>
    <w:basedOn w:val="DefaultParagraphFont"/>
    <w:link w:val="Subtitle"/>
    <w:rsid w:val="00FE4920"/>
    <w:rPr>
      <w:rFonts w:ascii="Arial" w:hAnsi="Arial" w:cs="Arial"/>
      <w:color w:val="365F91"/>
      <w:sz w:val="24"/>
      <w:szCs w:val="24"/>
      <w:lang w:val="en-US" w:eastAsia="en-US"/>
    </w:rPr>
  </w:style>
  <w:style w:type="character" w:customStyle="1" w:styleId="Heading2Char">
    <w:name w:val="Heading 2 Char"/>
    <w:basedOn w:val="DefaultParagraphFont"/>
    <w:link w:val="Heading2"/>
    <w:rsid w:val="00366426"/>
    <w:rPr>
      <w:rFonts w:ascii="Arial" w:hAnsi="Arial" w:cs="Arial"/>
      <w:b/>
      <w:bCs/>
      <w:iCs/>
      <w:color w:val="365F91"/>
      <w:sz w:val="24"/>
      <w:szCs w:val="24"/>
      <w:lang w:eastAsia="en-US"/>
    </w:rPr>
  </w:style>
  <w:style w:type="character" w:customStyle="1" w:styleId="TitleChar">
    <w:name w:val="Title Char"/>
    <w:basedOn w:val="DefaultParagraphFont"/>
    <w:link w:val="Title"/>
    <w:rsid w:val="00162829"/>
    <w:rPr>
      <w:rFonts w:ascii="Arial" w:hAnsi="Arial" w:cs="Arial"/>
      <w:b/>
      <w:bCs/>
      <w:color w:val="365F91"/>
      <w:kern w:val="28"/>
      <w:sz w:val="32"/>
      <w:szCs w:val="32"/>
      <w:lang w:val="en-US" w:eastAsia="en-US"/>
    </w:rPr>
  </w:style>
  <w:style w:type="paragraph" w:customStyle="1" w:styleId="Appendix3">
    <w:name w:val="Appendix 3"/>
    <w:basedOn w:val="Heading2"/>
    <w:next w:val="BodyText"/>
    <w:qFormat/>
    <w:rsid w:val="00162829"/>
    <w:pPr>
      <w:numPr>
        <w:ilvl w:val="0"/>
        <w:numId w:val="0"/>
      </w:numPr>
      <w:tabs>
        <w:tab w:val="num" w:pos="576"/>
      </w:tabs>
      <w:ind w:left="576" w:hanging="576"/>
    </w:pPr>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87691">
      <w:bodyDiv w:val="1"/>
      <w:marLeft w:val="0"/>
      <w:marRight w:val="0"/>
      <w:marTop w:val="0"/>
      <w:marBottom w:val="0"/>
      <w:divBdr>
        <w:top w:val="none" w:sz="0" w:space="0" w:color="auto"/>
        <w:left w:val="none" w:sz="0" w:space="0" w:color="auto"/>
        <w:bottom w:val="none" w:sz="0" w:space="0" w:color="auto"/>
        <w:right w:val="none" w:sz="0" w:space="0" w:color="auto"/>
      </w:divBdr>
    </w:div>
    <w:div w:id="56365177">
      <w:bodyDiv w:val="1"/>
      <w:marLeft w:val="0"/>
      <w:marRight w:val="0"/>
      <w:marTop w:val="0"/>
      <w:marBottom w:val="0"/>
      <w:divBdr>
        <w:top w:val="none" w:sz="0" w:space="0" w:color="auto"/>
        <w:left w:val="none" w:sz="0" w:space="0" w:color="auto"/>
        <w:bottom w:val="none" w:sz="0" w:space="0" w:color="auto"/>
        <w:right w:val="none" w:sz="0" w:space="0" w:color="auto"/>
      </w:divBdr>
    </w:div>
    <w:div w:id="189606053">
      <w:bodyDiv w:val="1"/>
      <w:marLeft w:val="0"/>
      <w:marRight w:val="0"/>
      <w:marTop w:val="0"/>
      <w:marBottom w:val="0"/>
      <w:divBdr>
        <w:top w:val="none" w:sz="0" w:space="0" w:color="auto"/>
        <w:left w:val="none" w:sz="0" w:space="0" w:color="auto"/>
        <w:bottom w:val="none" w:sz="0" w:space="0" w:color="auto"/>
        <w:right w:val="none" w:sz="0" w:space="0" w:color="auto"/>
      </w:divBdr>
    </w:div>
    <w:div w:id="224725786">
      <w:bodyDiv w:val="1"/>
      <w:marLeft w:val="0"/>
      <w:marRight w:val="0"/>
      <w:marTop w:val="0"/>
      <w:marBottom w:val="0"/>
      <w:divBdr>
        <w:top w:val="none" w:sz="0" w:space="0" w:color="auto"/>
        <w:left w:val="none" w:sz="0" w:space="0" w:color="auto"/>
        <w:bottom w:val="none" w:sz="0" w:space="0" w:color="auto"/>
        <w:right w:val="none" w:sz="0" w:space="0" w:color="auto"/>
      </w:divBdr>
    </w:div>
    <w:div w:id="279577823">
      <w:bodyDiv w:val="1"/>
      <w:marLeft w:val="0"/>
      <w:marRight w:val="0"/>
      <w:marTop w:val="0"/>
      <w:marBottom w:val="0"/>
      <w:divBdr>
        <w:top w:val="none" w:sz="0" w:space="0" w:color="auto"/>
        <w:left w:val="none" w:sz="0" w:space="0" w:color="auto"/>
        <w:bottom w:val="none" w:sz="0" w:space="0" w:color="auto"/>
        <w:right w:val="none" w:sz="0" w:space="0" w:color="auto"/>
      </w:divBdr>
    </w:div>
    <w:div w:id="395858281">
      <w:bodyDiv w:val="1"/>
      <w:marLeft w:val="0"/>
      <w:marRight w:val="0"/>
      <w:marTop w:val="0"/>
      <w:marBottom w:val="0"/>
      <w:divBdr>
        <w:top w:val="none" w:sz="0" w:space="0" w:color="auto"/>
        <w:left w:val="none" w:sz="0" w:space="0" w:color="auto"/>
        <w:bottom w:val="none" w:sz="0" w:space="0" w:color="auto"/>
        <w:right w:val="none" w:sz="0" w:space="0" w:color="auto"/>
      </w:divBdr>
    </w:div>
    <w:div w:id="548612250">
      <w:bodyDiv w:val="1"/>
      <w:marLeft w:val="0"/>
      <w:marRight w:val="0"/>
      <w:marTop w:val="0"/>
      <w:marBottom w:val="0"/>
      <w:divBdr>
        <w:top w:val="none" w:sz="0" w:space="0" w:color="auto"/>
        <w:left w:val="none" w:sz="0" w:space="0" w:color="auto"/>
        <w:bottom w:val="none" w:sz="0" w:space="0" w:color="auto"/>
        <w:right w:val="none" w:sz="0" w:space="0" w:color="auto"/>
      </w:divBdr>
    </w:div>
    <w:div w:id="595746487">
      <w:bodyDiv w:val="1"/>
      <w:marLeft w:val="0"/>
      <w:marRight w:val="0"/>
      <w:marTop w:val="0"/>
      <w:marBottom w:val="0"/>
      <w:divBdr>
        <w:top w:val="none" w:sz="0" w:space="0" w:color="auto"/>
        <w:left w:val="none" w:sz="0" w:space="0" w:color="auto"/>
        <w:bottom w:val="none" w:sz="0" w:space="0" w:color="auto"/>
        <w:right w:val="none" w:sz="0" w:space="0" w:color="auto"/>
      </w:divBdr>
    </w:div>
    <w:div w:id="610206060">
      <w:bodyDiv w:val="1"/>
      <w:marLeft w:val="0"/>
      <w:marRight w:val="0"/>
      <w:marTop w:val="0"/>
      <w:marBottom w:val="0"/>
      <w:divBdr>
        <w:top w:val="none" w:sz="0" w:space="0" w:color="auto"/>
        <w:left w:val="none" w:sz="0" w:space="0" w:color="auto"/>
        <w:bottom w:val="none" w:sz="0" w:space="0" w:color="auto"/>
        <w:right w:val="none" w:sz="0" w:space="0" w:color="auto"/>
      </w:divBdr>
      <w:divsChild>
        <w:div w:id="1010595659">
          <w:marLeft w:val="0"/>
          <w:marRight w:val="0"/>
          <w:marTop w:val="0"/>
          <w:marBottom w:val="0"/>
          <w:divBdr>
            <w:top w:val="none" w:sz="0" w:space="0" w:color="auto"/>
            <w:left w:val="none" w:sz="0" w:space="0" w:color="auto"/>
            <w:bottom w:val="none" w:sz="0" w:space="0" w:color="auto"/>
            <w:right w:val="none" w:sz="0" w:space="0" w:color="auto"/>
          </w:divBdr>
        </w:div>
        <w:div w:id="1844709778">
          <w:marLeft w:val="0"/>
          <w:marRight w:val="0"/>
          <w:marTop w:val="0"/>
          <w:marBottom w:val="0"/>
          <w:divBdr>
            <w:top w:val="none" w:sz="0" w:space="0" w:color="auto"/>
            <w:left w:val="none" w:sz="0" w:space="0" w:color="auto"/>
            <w:bottom w:val="none" w:sz="0" w:space="0" w:color="auto"/>
            <w:right w:val="none" w:sz="0" w:space="0" w:color="auto"/>
          </w:divBdr>
        </w:div>
      </w:divsChild>
    </w:div>
    <w:div w:id="712972347">
      <w:bodyDiv w:val="1"/>
      <w:marLeft w:val="0"/>
      <w:marRight w:val="0"/>
      <w:marTop w:val="0"/>
      <w:marBottom w:val="0"/>
      <w:divBdr>
        <w:top w:val="none" w:sz="0" w:space="0" w:color="auto"/>
        <w:left w:val="none" w:sz="0" w:space="0" w:color="auto"/>
        <w:bottom w:val="none" w:sz="0" w:space="0" w:color="auto"/>
        <w:right w:val="none" w:sz="0" w:space="0" w:color="auto"/>
      </w:divBdr>
    </w:div>
    <w:div w:id="718746574">
      <w:bodyDiv w:val="1"/>
      <w:marLeft w:val="0"/>
      <w:marRight w:val="0"/>
      <w:marTop w:val="0"/>
      <w:marBottom w:val="0"/>
      <w:divBdr>
        <w:top w:val="none" w:sz="0" w:space="0" w:color="auto"/>
        <w:left w:val="none" w:sz="0" w:space="0" w:color="auto"/>
        <w:bottom w:val="none" w:sz="0" w:space="0" w:color="auto"/>
        <w:right w:val="none" w:sz="0" w:space="0" w:color="auto"/>
      </w:divBdr>
      <w:divsChild>
        <w:div w:id="657345439">
          <w:marLeft w:val="0"/>
          <w:marRight w:val="0"/>
          <w:marTop w:val="0"/>
          <w:marBottom w:val="0"/>
          <w:divBdr>
            <w:top w:val="none" w:sz="0" w:space="0" w:color="auto"/>
            <w:left w:val="none" w:sz="0" w:space="0" w:color="auto"/>
            <w:bottom w:val="none" w:sz="0" w:space="0" w:color="auto"/>
            <w:right w:val="none" w:sz="0" w:space="0" w:color="auto"/>
          </w:divBdr>
        </w:div>
      </w:divsChild>
    </w:div>
    <w:div w:id="790320904">
      <w:bodyDiv w:val="1"/>
      <w:marLeft w:val="0"/>
      <w:marRight w:val="0"/>
      <w:marTop w:val="0"/>
      <w:marBottom w:val="0"/>
      <w:divBdr>
        <w:top w:val="none" w:sz="0" w:space="0" w:color="auto"/>
        <w:left w:val="none" w:sz="0" w:space="0" w:color="auto"/>
        <w:bottom w:val="none" w:sz="0" w:space="0" w:color="auto"/>
        <w:right w:val="none" w:sz="0" w:space="0" w:color="auto"/>
      </w:divBdr>
      <w:divsChild>
        <w:div w:id="1325545560">
          <w:marLeft w:val="720"/>
          <w:marRight w:val="0"/>
          <w:marTop w:val="115"/>
          <w:marBottom w:val="0"/>
          <w:divBdr>
            <w:top w:val="none" w:sz="0" w:space="0" w:color="auto"/>
            <w:left w:val="none" w:sz="0" w:space="0" w:color="auto"/>
            <w:bottom w:val="none" w:sz="0" w:space="0" w:color="auto"/>
            <w:right w:val="none" w:sz="0" w:space="0" w:color="auto"/>
          </w:divBdr>
        </w:div>
      </w:divsChild>
    </w:div>
    <w:div w:id="792284954">
      <w:bodyDiv w:val="1"/>
      <w:marLeft w:val="0"/>
      <w:marRight w:val="0"/>
      <w:marTop w:val="0"/>
      <w:marBottom w:val="0"/>
      <w:divBdr>
        <w:top w:val="none" w:sz="0" w:space="0" w:color="auto"/>
        <w:left w:val="none" w:sz="0" w:space="0" w:color="auto"/>
        <w:bottom w:val="none" w:sz="0" w:space="0" w:color="auto"/>
        <w:right w:val="none" w:sz="0" w:space="0" w:color="auto"/>
      </w:divBdr>
      <w:divsChild>
        <w:div w:id="784927372">
          <w:marLeft w:val="0"/>
          <w:marRight w:val="0"/>
          <w:marTop w:val="0"/>
          <w:marBottom w:val="0"/>
          <w:divBdr>
            <w:top w:val="none" w:sz="0" w:space="0" w:color="auto"/>
            <w:left w:val="none" w:sz="0" w:space="0" w:color="auto"/>
            <w:bottom w:val="none" w:sz="0" w:space="0" w:color="auto"/>
            <w:right w:val="none" w:sz="0" w:space="0" w:color="auto"/>
          </w:divBdr>
          <w:divsChild>
            <w:div w:id="1387216568">
              <w:marLeft w:val="0"/>
              <w:marRight w:val="0"/>
              <w:marTop w:val="0"/>
              <w:marBottom w:val="0"/>
              <w:divBdr>
                <w:top w:val="none" w:sz="0" w:space="0" w:color="auto"/>
                <w:left w:val="none" w:sz="0" w:space="0" w:color="auto"/>
                <w:bottom w:val="none" w:sz="0" w:space="0" w:color="auto"/>
                <w:right w:val="none" w:sz="0" w:space="0" w:color="auto"/>
              </w:divBdr>
            </w:div>
          </w:divsChild>
        </w:div>
        <w:div w:id="1412046672">
          <w:marLeft w:val="0"/>
          <w:marRight w:val="0"/>
          <w:marTop w:val="0"/>
          <w:marBottom w:val="0"/>
          <w:divBdr>
            <w:top w:val="none" w:sz="0" w:space="0" w:color="auto"/>
            <w:left w:val="none" w:sz="0" w:space="0" w:color="auto"/>
            <w:bottom w:val="none" w:sz="0" w:space="0" w:color="auto"/>
            <w:right w:val="none" w:sz="0" w:space="0" w:color="auto"/>
          </w:divBdr>
          <w:divsChild>
            <w:div w:id="13589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62635">
      <w:bodyDiv w:val="1"/>
      <w:marLeft w:val="0"/>
      <w:marRight w:val="0"/>
      <w:marTop w:val="0"/>
      <w:marBottom w:val="0"/>
      <w:divBdr>
        <w:top w:val="none" w:sz="0" w:space="0" w:color="auto"/>
        <w:left w:val="none" w:sz="0" w:space="0" w:color="auto"/>
        <w:bottom w:val="none" w:sz="0" w:space="0" w:color="auto"/>
        <w:right w:val="none" w:sz="0" w:space="0" w:color="auto"/>
      </w:divBdr>
    </w:div>
    <w:div w:id="1010835320">
      <w:bodyDiv w:val="1"/>
      <w:marLeft w:val="0"/>
      <w:marRight w:val="0"/>
      <w:marTop w:val="0"/>
      <w:marBottom w:val="0"/>
      <w:divBdr>
        <w:top w:val="none" w:sz="0" w:space="0" w:color="auto"/>
        <w:left w:val="none" w:sz="0" w:space="0" w:color="auto"/>
        <w:bottom w:val="none" w:sz="0" w:space="0" w:color="auto"/>
        <w:right w:val="none" w:sz="0" w:space="0" w:color="auto"/>
      </w:divBdr>
      <w:divsChild>
        <w:div w:id="441460612">
          <w:marLeft w:val="0"/>
          <w:marRight w:val="0"/>
          <w:marTop w:val="0"/>
          <w:marBottom w:val="0"/>
          <w:divBdr>
            <w:top w:val="none" w:sz="0" w:space="0" w:color="auto"/>
            <w:left w:val="none" w:sz="0" w:space="0" w:color="auto"/>
            <w:bottom w:val="none" w:sz="0" w:space="0" w:color="auto"/>
            <w:right w:val="none" w:sz="0" w:space="0" w:color="auto"/>
          </w:divBdr>
          <w:divsChild>
            <w:div w:id="1393037514">
              <w:marLeft w:val="0"/>
              <w:marRight w:val="0"/>
              <w:marTop w:val="0"/>
              <w:marBottom w:val="0"/>
              <w:divBdr>
                <w:top w:val="none" w:sz="0" w:space="0" w:color="auto"/>
                <w:left w:val="none" w:sz="0" w:space="0" w:color="auto"/>
                <w:bottom w:val="none" w:sz="0" w:space="0" w:color="auto"/>
                <w:right w:val="none" w:sz="0" w:space="0" w:color="auto"/>
              </w:divBdr>
            </w:div>
          </w:divsChild>
        </w:div>
        <w:div w:id="984629291">
          <w:marLeft w:val="0"/>
          <w:marRight w:val="0"/>
          <w:marTop w:val="0"/>
          <w:marBottom w:val="0"/>
          <w:divBdr>
            <w:top w:val="none" w:sz="0" w:space="0" w:color="auto"/>
            <w:left w:val="none" w:sz="0" w:space="0" w:color="auto"/>
            <w:bottom w:val="none" w:sz="0" w:space="0" w:color="auto"/>
            <w:right w:val="none" w:sz="0" w:space="0" w:color="auto"/>
          </w:divBdr>
          <w:divsChild>
            <w:div w:id="2125922729">
              <w:marLeft w:val="0"/>
              <w:marRight w:val="0"/>
              <w:marTop w:val="0"/>
              <w:marBottom w:val="0"/>
              <w:divBdr>
                <w:top w:val="none" w:sz="0" w:space="0" w:color="auto"/>
                <w:left w:val="none" w:sz="0" w:space="0" w:color="auto"/>
                <w:bottom w:val="none" w:sz="0" w:space="0" w:color="auto"/>
                <w:right w:val="none" w:sz="0" w:space="0" w:color="auto"/>
              </w:divBdr>
            </w:div>
          </w:divsChild>
        </w:div>
        <w:div w:id="1152912243">
          <w:marLeft w:val="0"/>
          <w:marRight w:val="0"/>
          <w:marTop w:val="0"/>
          <w:marBottom w:val="0"/>
          <w:divBdr>
            <w:top w:val="none" w:sz="0" w:space="0" w:color="auto"/>
            <w:left w:val="none" w:sz="0" w:space="0" w:color="auto"/>
            <w:bottom w:val="none" w:sz="0" w:space="0" w:color="auto"/>
            <w:right w:val="none" w:sz="0" w:space="0" w:color="auto"/>
          </w:divBdr>
          <w:divsChild>
            <w:div w:id="2101219444">
              <w:marLeft w:val="0"/>
              <w:marRight w:val="0"/>
              <w:marTop w:val="0"/>
              <w:marBottom w:val="0"/>
              <w:divBdr>
                <w:top w:val="none" w:sz="0" w:space="0" w:color="auto"/>
                <w:left w:val="none" w:sz="0" w:space="0" w:color="auto"/>
                <w:bottom w:val="none" w:sz="0" w:space="0" w:color="auto"/>
                <w:right w:val="none" w:sz="0" w:space="0" w:color="auto"/>
              </w:divBdr>
            </w:div>
          </w:divsChild>
        </w:div>
        <w:div w:id="1962148265">
          <w:marLeft w:val="0"/>
          <w:marRight w:val="0"/>
          <w:marTop w:val="0"/>
          <w:marBottom w:val="0"/>
          <w:divBdr>
            <w:top w:val="none" w:sz="0" w:space="0" w:color="auto"/>
            <w:left w:val="none" w:sz="0" w:space="0" w:color="auto"/>
            <w:bottom w:val="none" w:sz="0" w:space="0" w:color="auto"/>
            <w:right w:val="none" w:sz="0" w:space="0" w:color="auto"/>
          </w:divBdr>
          <w:divsChild>
            <w:div w:id="218516627">
              <w:marLeft w:val="0"/>
              <w:marRight w:val="0"/>
              <w:marTop w:val="0"/>
              <w:marBottom w:val="0"/>
              <w:divBdr>
                <w:top w:val="none" w:sz="0" w:space="0" w:color="auto"/>
                <w:left w:val="none" w:sz="0" w:space="0" w:color="auto"/>
                <w:bottom w:val="none" w:sz="0" w:space="0" w:color="auto"/>
                <w:right w:val="none" w:sz="0" w:space="0" w:color="auto"/>
              </w:divBdr>
              <w:divsChild>
                <w:div w:id="1427846715">
                  <w:marLeft w:val="0"/>
                  <w:marRight w:val="0"/>
                  <w:marTop w:val="0"/>
                  <w:marBottom w:val="0"/>
                  <w:divBdr>
                    <w:top w:val="none" w:sz="0" w:space="0" w:color="auto"/>
                    <w:left w:val="none" w:sz="0" w:space="0" w:color="auto"/>
                    <w:bottom w:val="none" w:sz="0" w:space="0" w:color="auto"/>
                    <w:right w:val="none" w:sz="0" w:space="0" w:color="auto"/>
                  </w:divBdr>
                </w:div>
              </w:divsChild>
            </w:div>
            <w:div w:id="318000310">
              <w:marLeft w:val="0"/>
              <w:marRight w:val="0"/>
              <w:marTop w:val="0"/>
              <w:marBottom w:val="0"/>
              <w:divBdr>
                <w:top w:val="none" w:sz="0" w:space="0" w:color="auto"/>
                <w:left w:val="none" w:sz="0" w:space="0" w:color="auto"/>
                <w:bottom w:val="none" w:sz="0" w:space="0" w:color="auto"/>
                <w:right w:val="none" w:sz="0" w:space="0" w:color="auto"/>
              </w:divBdr>
              <w:divsChild>
                <w:div w:id="1479612591">
                  <w:marLeft w:val="0"/>
                  <w:marRight w:val="0"/>
                  <w:marTop w:val="0"/>
                  <w:marBottom w:val="0"/>
                  <w:divBdr>
                    <w:top w:val="none" w:sz="0" w:space="0" w:color="auto"/>
                    <w:left w:val="none" w:sz="0" w:space="0" w:color="auto"/>
                    <w:bottom w:val="none" w:sz="0" w:space="0" w:color="auto"/>
                    <w:right w:val="none" w:sz="0" w:space="0" w:color="auto"/>
                  </w:divBdr>
                </w:div>
              </w:divsChild>
            </w:div>
            <w:div w:id="368530871">
              <w:marLeft w:val="0"/>
              <w:marRight w:val="0"/>
              <w:marTop w:val="0"/>
              <w:marBottom w:val="0"/>
              <w:divBdr>
                <w:top w:val="none" w:sz="0" w:space="0" w:color="auto"/>
                <w:left w:val="none" w:sz="0" w:space="0" w:color="auto"/>
                <w:bottom w:val="none" w:sz="0" w:space="0" w:color="auto"/>
                <w:right w:val="none" w:sz="0" w:space="0" w:color="auto"/>
              </w:divBdr>
              <w:divsChild>
                <w:div w:id="1498766289">
                  <w:marLeft w:val="0"/>
                  <w:marRight w:val="0"/>
                  <w:marTop w:val="0"/>
                  <w:marBottom w:val="0"/>
                  <w:divBdr>
                    <w:top w:val="none" w:sz="0" w:space="0" w:color="auto"/>
                    <w:left w:val="none" w:sz="0" w:space="0" w:color="auto"/>
                    <w:bottom w:val="none" w:sz="0" w:space="0" w:color="auto"/>
                    <w:right w:val="none" w:sz="0" w:space="0" w:color="auto"/>
                  </w:divBdr>
                </w:div>
              </w:divsChild>
            </w:div>
            <w:div w:id="444348266">
              <w:marLeft w:val="0"/>
              <w:marRight w:val="0"/>
              <w:marTop w:val="0"/>
              <w:marBottom w:val="0"/>
              <w:divBdr>
                <w:top w:val="none" w:sz="0" w:space="0" w:color="auto"/>
                <w:left w:val="none" w:sz="0" w:space="0" w:color="auto"/>
                <w:bottom w:val="none" w:sz="0" w:space="0" w:color="auto"/>
                <w:right w:val="none" w:sz="0" w:space="0" w:color="auto"/>
              </w:divBdr>
              <w:divsChild>
                <w:div w:id="818958736">
                  <w:marLeft w:val="0"/>
                  <w:marRight w:val="0"/>
                  <w:marTop w:val="0"/>
                  <w:marBottom w:val="0"/>
                  <w:divBdr>
                    <w:top w:val="none" w:sz="0" w:space="0" w:color="auto"/>
                    <w:left w:val="none" w:sz="0" w:space="0" w:color="auto"/>
                    <w:bottom w:val="none" w:sz="0" w:space="0" w:color="auto"/>
                    <w:right w:val="none" w:sz="0" w:space="0" w:color="auto"/>
                  </w:divBdr>
                </w:div>
              </w:divsChild>
            </w:div>
            <w:div w:id="819273824">
              <w:marLeft w:val="0"/>
              <w:marRight w:val="0"/>
              <w:marTop w:val="0"/>
              <w:marBottom w:val="0"/>
              <w:divBdr>
                <w:top w:val="none" w:sz="0" w:space="0" w:color="auto"/>
                <w:left w:val="none" w:sz="0" w:space="0" w:color="auto"/>
                <w:bottom w:val="none" w:sz="0" w:space="0" w:color="auto"/>
                <w:right w:val="none" w:sz="0" w:space="0" w:color="auto"/>
              </w:divBdr>
              <w:divsChild>
                <w:div w:id="2011366942">
                  <w:marLeft w:val="0"/>
                  <w:marRight w:val="0"/>
                  <w:marTop w:val="0"/>
                  <w:marBottom w:val="0"/>
                  <w:divBdr>
                    <w:top w:val="none" w:sz="0" w:space="0" w:color="auto"/>
                    <w:left w:val="none" w:sz="0" w:space="0" w:color="auto"/>
                    <w:bottom w:val="none" w:sz="0" w:space="0" w:color="auto"/>
                    <w:right w:val="none" w:sz="0" w:space="0" w:color="auto"/>
                  </w:divBdr>
                </w:div>
              </w:divsChild>
            </w:div>
            <w:div w:id="931470904">
              <w:marLeft w:val="0"/>
              <w:marRight w:val="0"/>
              <w:marTop w:val="0"/>
              <w:marBottom w:val="0"/>
              <w:divBdr>
                <w:top w:val="none" w:sz="0" w:space="0" w:color="auto"/>
                <w:left w:val="none" w:sz="0" w:space="0" w:color="auto"/>
                <w:bottom w:val="none" w:sz="0" w:space="0" w:color="auto"/>
                <w:right w:val="none" w:sz="0" w:space="0" w:color="auto"/>
              </w:divBdr>
              <w:divsChild>
                <w:div w:id="287127220">
                  <w:marLeft w:val="0"/>
                  <w:marRight w:val="0"/>
                  <w:marTop w:val="0"/>
                  <w:marBottom w:val="0"/>
                  <w:divBdr>
                    <w:top w:val="none" w:sz="0" w:space="0" w:color="auto"/>
                    <w:left w:val="none" w:sz="0" w:space="0" w:color="auto"/>
                    <w:bottom w:val="none" w:sz="0" w:space="0" w:color="auto"/>
                    <w:right w:val="none" w:sz="0" w:space="0" w:color="auto"/>
                  </w:divBdr>
                </w:div>
              </w:divsChild>
            </w:div>
            <w:div w:id="1678995659">
              <w:marLeft w:val="0"/>
              <w:marRight w:val="0"/>
              <w:marTop w:val="0"/>
              <w:marBottom w:val="0"/>
              <w:divBdr>
                <w:top w:val="none" w:sz="0" w:space="0" w:color="auto"/>
                <w:left w:val="none" w:sz="0" w:space="0" w:color="auto"/>
                <w:bottom w:val="none" w:sz="0" w:space="0" w:color="auto"/>
                <w:right w:val="none" w:sz="0" w:space="0" w:color="auto"/>
              </w:divBdr>
              <w:divsChild>
                <w:div w:id="2045980341">
                  <w:marLeft w:val="0"/>
                  <w:marRight w:val="0"/>
                  <w:marTop w:val="0"/>
                  <w:marBottom w:val="0"/>
                  <w:divBdr>
                    <w:top w:val="none" w:sz="0" w:space="0" w:color="auto"/>
                    <w:left w:val="none" w:sz="0" w:space="0" w:color="auto"/>
                    <w:bottom w:val="none" w:sz="0" w:space="0" w:color="auto"/>
                    <w:right w:val="none" w:sz="0" w:space="0" w:color="auto"/>
                  </w:divBdr>
                </w:div>
              </w:divsChild>
            </w:div>
            <w:div w:id="1730759654">
              <w:marLeft w:val="0"/>
              <w:marRight w:val="0"/>
              <w:marTop w:val="0"/>
              <w:marBottom w:val="0"/>
              <w:divBdr>
                <w:top w:val="none" w:sz="0" w:space="0" w:color="auto"/>
                <w:left w:val="none" w:sz="0" w:space="0" w:color="auto"/>
                <w:bottom w:val="none" w:sz="0" w:space="0" w:color="auto"/>
                <w:right w:val="none" w:sz="0" w:space="0" w:color="auto"/>
              </w:divBdr>
              <w:divsChild>
                <w:div w:id="9477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741198">
      <w:bodyDiv w:val="1"/>
      <w:marLeft w:val="0"/>
      <w:marRight w:val="0"/>
      <w:marTop w:val="0"/>
      <w:marBottom w:val="0"/>
      <w:divBdr>
        <w:top w:val="none" w:sz="0" w:space="0" w:color="auto"/>
        <w:left w:val="none" w:sz="0" w:space="0" w:color="auto"/>
        <w:bottom w:val="none" w:sz="0" w:space="0" w:color="auto"/>
        <w:right w:val="none" w:sz="0" w:space="0" w:color="auto"/>
      </w:divBdr>
    </w:div>
    <w:div w:id="1132291591">
      <w:bodyDiv w:val="1"/>
      <w:marLeft w:val="0"/>
      <w:marRight w:val="0"/>
      <w:marTop w:val="0"/>
      <w:marBottom w:val="0"/>
      <w:divBdr>
        <w:top w:val="none" w:sz="0" w:space="0" w:color="auto"/>
        <w:left w:val="none" w:sz="0" w:space="0" w:color="auto"/>
        <w:bottom w:val="none" w:sz="0" w:space="0" w:color="auto"/>
        <w:right w:val="none" w:sz="0" w:space="0" w:color="auto"/>
      </w:divBdr>
    </w:div>
    <w:div w:id="1192301648">
      <w:bodyDiv w:val="1"/>
      <w:marLeft w:val="0"/>
      <w:marRight w:val="0"/>
      <w:marTop w:val="0"/>
      <w:marBottom w:val="0"/>
      <w:divBdr>
        <w:top w:val="none" w:sz="0" w:space="0" w:color="auto"/>
        <w:left w:val="none" w:sz="0" w:space="0" w:color="auto"/>
        <w:bottom w:val="none" w:sz="0" w:space="0" w:color="auto"/>
        <w:right w:val="none" w:sz="0" w:space="0" w:color="auto"/>
      </w:divBdr>
    </w:div>
    <w:div w:id="1232428324">
      <w:bodyDiv w:val="1"/>
      <w:marLeft w:val="0"/>
      <w:marRight w:val="0"/>
      <w:marTop w:val="0"/>
      <w:marBottom w:val="0"/>
      <w:divBdr>
        <w:top w:val="none" w:sz="0" w:space="0" w:color="auto"/>
        <w:left w:val="none" w:sz="0" w:space="0" w:color="auto"/>
        <w:bottom w:val="none" w:sz="0" w:space="0" w:color="auto"/>
        <w:right w:val="none" w:sz="0" w:space="0" w:color="auto"/>
      </w:divBdr>
    </w:div>
    <w:div w:id="1267688398">
      <w:bodyDiv w:val="1"/>
      <w:marLeft w:val="0"/>
      <w:marRight w:val="0"/>
      <w:marTop w:val="0"/>
      <w:marBottom w:val="0"/>
      <w:divBdr>
        <w:top w:val="none" w:sz="0" w:space="0" w:color="auto"/>
        <w:left w:val="none" w:sz="0" w:space="0" w:color="auto"/>
        <w:bottom w:val="none" w:sz="0" w:space="0" w:color="auto"/>
        <w:right w:val="none" w:sz="0" w:space="0" w:color="auto"/>
      </w:divBdr>
    </w:div>
    <w:div w:id="1385449033">
      <w:bodyDiv w:val="1"/>
      <w:marLeft w:val="0"/>
      <w:marRight w:val="0"/>
      <w:marTop w:val="0"/>
      <w:marBottom w:val="0"/>
      <w:divBdr>
        <w:top w:val="none" w:sz="0" w:space="0" w:color="auto"/>
        <w:left w:val="none" w:sz="0" w:space="0" w:color="auto"/>
        <w:bottom w:val="none" w:sz="0" w:space="0" w:color="auto"/>
        <w:right w:val="none" w:sz="0" w:space="0" w:color="auto"/>
      </w:divBdr>
    </w:div>
    <w:div w:id="1458573068">
      <w:bodyDiv w:val="1"/>
      <w:marLeft w:val="0"/>
      <w:marRight w:val="0"/>
      <w:marTop w:val="0"/>
      <w:marBottom w:val="0"/>
      <w:divBdr>
        <w:top w:val="none" w:sz="0" w:space="0" w:color="auto"/>
        <w:left w:val="none" w:sz="0" w:space="0" w:color="auto"/>
        <w:bottom w:val="none" w:sz="0" w:space="0" w:color="auto"/>
        <w:right w:val="none" w:sz="0" w:space="0" w:color="auto"/>
      </w:divBdr>
    </w:div>
    <w:div w:id="1488787451">
      <w:bodyDiv w:val="1"/>
      <w:marLeft w:val="0"/>
      <w:marRight w:val="0"/>
      <w:marTop w:val="0"/>
      <w:marBottom w:val="0"/>
      <w:divBdr>
        <w:top w:val="none" w:sz="0" w:space="0" w:color="auto"/>
        <w:left w:val="none" w:sz="0" w:space="0" w:color="auto"/>
        <w:bottom w:val="none" w:sz="0" w:space="0" w:color="auto"/>
        <w:right w:val="none" w:sz="0" w:space="0" w:color="auto"/>
      </w:divBdr>
    </w:div>
    <w:div w:id="1542403458">
      <w:bodyDiv w:val="1"/>
      <w:marLeft w:val="0"/>
      <w:marRight w:val="0"/>
      <w:marTop w:val="0"/>
      <w:marBottom w:val="0"/>
      <w:divBdr>
        <w:top w:val="none" w:sz="0" w:space="0" w:color="auto"/>
        <w:left w:val="none" w:sz="0" w:space="0" w:color="auto"/>
        <w:bottom w:val="none" w:sz="0" w:space="0" w:color="auto"/>
        <w:right w:val="none" w:sz="0" w:space="0" w:color="auto"/>
      </w:divBdr>
      <w:divsChild>
        <w:div w:id="416443795">
          <w:marLeft w:val="0"/>
          <w:marRight w:val="0"/>
          <w:marTop w:val="0"/>
          <w:marBottom w:val="0"/>
          <w:divBdr>
            <w:top w:val="none" w:sz="0" w:space="0" w:color="auto"/>
            <w:left w:val="none" w:sz="0" w:space="0" w:color="auto"/>
            <w:bottom w:val="none" w:sz="0" w:space="0" w:color="auto"/>
            <w:right w:val="none" w:sz="0" w:space="0" w:color="auto"/>
          </w:divBdr>
          <w:divsChild>
            <w:div w:id="712190109">
              <w:marLeft w:val="0"/>
              <w:marRight w:val="0"/>
              <w:marTop w:val="0"/>
              <w:marBottom w:val="0"/>
              <w:divBdr>
                <w:top w:val="none" w:sz="0" w:space="0" w:color="auto"/>
                <w:left w:val="none" w:sz="0" w:space="0" w:color="auto"/>
                <w:bottom w:val="none" w:sz="0" w:space="0" w:color="auto"/>
                <w:right w:val="none" w:sz="0" w:space="0" w:color="auto"/>
              </w:divBdr>
            </w:div>
          </w:divsChild>
        </w:div>
        <w:div w:id="586227713">
          <w:marLeft w:val="0"/>
          <w:marRight w:val="0"/>
          <w:marTop w:val="0"/>
          <w:marBottom w:val="0"/>
          <w:divBdr>
            <w:top w:val="none" w:sz="0" w:space="0" w:color="auto"/>
            <w:left w:val="none" w:sz="0" w:space="0" w:color="auto"/>
            <w:bottom w:val="none" w:sz="0" w:space="0" w:color="auto"/>
            <w:right w:val="none" w:sz="0" w:space="0" w:color="auto"/>
          </w:divBdr>
          <w:divsChild>
            <w:div w:id="225653074">
              <w:marLeft w:val="0"/>
              <w:marRight w:val="0"/>
              <w:marTop w:val="0"/>
              <w:marBottom w:val="0"/>
              <w:divBdr>
                <w:top w:val="none" w:sz="0" w:space="0" w:color="auto"/>
                <w:left w:val="none" w:sz="0" w:space="0" w:color="auto"/>
                <w:bottom w:val="none" w:sz="0" w:space="0" w:color="auto"/>
                <w:right w:val="none" w:sz="0" w:space="0" w:color="auto"/>
              </w:divBdr>
            </w:div>
          </w:divsChild>
        </w:div>
        <w:div w:id="1681663419">
          <w:marLeft w:val="0"/>
          <w:marRight w:val="0"/>
          <w:marTop w:val="0"/>
          <w:marBottom w:val="0"/>
          <w:divBdr>
            <w:top w:val="none" w:sz="0" w:space="0" w:color="auto"/>
            <w:left w:val="none" w:sz="0" w:space="0" w:color="auto"/>
            <w:bottom w:val="none" w:sz="0" w:space="0" w:color="auto"/>
            <w:right w:val="none" w:sz="0" w:space="0" w:color="auto"/>
          </w:divBdr>
          <w:divsChild>
            <w:div w:id="1513229442">
              <w:marLeft w:val="0"/>
              <w:marRight w:val="0"/>
              <w:marTop w:val="0"/>
              <w:marBottom w:val="0"/>
              <w:divBdr>
                <w:top w:val="none" w:sz="0" w:space="0" w:color="auto"/>
                <w:left w:val="none" w:sz="0" w:space="0" w:color="auto"/>
                <w:bottom w:val="none" w:sz="0" w:space="0" w:color="auto"/>
                <w:right w:val="none" w:sz="0" w:space="0" w:color="auto"/>
              </w:divBdr>
            </w:div>
          </w:divsChild>
        </w:div>
        <w:div w:id="1778989842">
          <w:marLeft w:val="0"/>
          <w:marRight w:val="0"/>
          <w:marTop w:val="0"/>
          <w:marBottom w:val="0"/>
          <w:divBdr>
            <w:top w:val="none" w:sz="0" w:space="0" w:color="auto"/>
            <w:left w:val="none" w:sz="0" w:space="0" w:color="auto"/>
            <w:bottom w:val="none" w:sz="0" w:space="0" w:color="auto"/>
            <w:right w:val="none" w:sz="0" w:space="0" w:color="auto"/>
          </w:divBdr>
          <w:divsChild>
            <w:div w:id="1340543557">
              <w:marLeft w:val="0"/>
              <w:marRight w:val="0"/>
              <w:marTop w:val="0"/>
              <w:marBottom w:val="0"/>
              <w:divBdr>
                <w:top w:val="none" w:sz="0" w:space="0" w:color="auto"/>
                <w:left w:val="none" w:sz="0" w:space="0" w:color="auto"/>
                <w:bottom w:val="none" w:sz="0" w:space="0" w:color="auto"/>
                <w:right w:val="none" w:sz="0" w:space="0" w:color="auto"/>
              </w:divBdr>
            </w:div>
          </w:divsChild>
        </w:div>
        <w:div w:id="1965653533">
          <w:marLeft w:val="0"/>
          <w:marRight w:val="0"/>
          <w:marTop w:val="0"/>
          <w:marBottom w:val="0"/>
          <w:divBdr>
            <w:top w:val="none" w:sz="0" w:space="0" w:color="auto"/>
            <w:left w:val="none" w:sz="0" w:space="0" w:color="auto"/>
            <w:bottom w:val="none" w:sz="0" w:space="0" w:color="auto"/>
            <w:right w:val="none" w:sz="0" w:space="0" w:color="auto"/>
          </w:divBdr>
          <w:divsChild>
            <w:div w:id="341787762">
              <w:marLeft w:val="0"/>
              <w:marRight w:val="0"/>
              <w:marTop w:val="0"/>
              <w:marBottom w:val="75"/>
              <w:divBdr>
                <w:top w:val="none" w:sz="0" w:space="0" w:color="auto"/>
                <w:left w:val="single" w:sz="6" w:space="2" w:color="A9A9A9"/>
                <w:bottom w:val="single" w:sz="6" w:space="0" w:color="A9A9A9"/>
                <w:right w:val="none" w:sz="0" w:space="0" w:color="auto"/>
              </w:divBdr>
              <w:divsChild>
                <w:div w:id="12037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01003">
      <w:bodyDiv w:val="1"/>
      <w:marLeft w:val="0"/>
      <w:marRight w:val="0"/>
      <w:marTop w:val="0"/>
      <w:marBottom w:val="0"/>
      <w:divBdr>
        <w:top w:val="none" w:sz="0" w:space="0" w:color="auto"/>
        <w:left w:val="none" w:sz="0" w:space="0" w:color="auto"/>
        <w:bottom w:val="none" w:sz="0" w:space="0" w:color="auto"/>
        <w:right w:val="none" w:sz="0" w:space="0" w:color="auto"/>
      </w:divBdr>
    </w:div>
    <w:div w:id="1600521555">
      <w:bodyDiv w:val="1"/>
      <w:marLeft w:val="0"/>
      <w:marRight w:val="0"/>
      <w:marTop w:val="0"/>
      <w:marBottom w:val="0"/>
      <w:divBdr>
        <w:top w:val="none" w:sz="0" w:space="0" w:color="auto"/>
        <w:left w:val="none" w:sz="0" w:space="0" w:color="auto"/>
        <w:bottom w:val="none" w:sz="0" w:space="0" w:color="auto"/>
        <w:right w:val="none" w:sz="0" w:space="0" w:color="auto"/>
      </w:divBdr>
    </w:div>
    <w:div w:id="1888059281">
      <w:bodyDiv w:val="1"/>
      <w:marLeft w:val="0"/>
      <w:marRight w:val="0"/>
      <w:marTop w:val="0"/>
      <w:marBottom w:val="0"/>
      <w:divBdr>
        <w:top w:val="none" w:sz="0" w:space="0" w:color="auto"/>
        <w:left w:val="none" w:sz="0" w:space="0" w:color="auto"/>
        <w:bottom w:val="none" w:sz="0" w:space="0" w:color="auto"/>
        <w:right w:val="none" w:sz="0" w:space="0" w:color="auto"/>
      </w:divBdr>
      <w:divsChild>
        <w:div w:id="1874265902">
          <w:marLeft w:val="0"/>
          <w:marRight w:val="0"/>
          <w:marTop w:val="0"/>
          <w:marBottom w:val="0"/>
          <w:divBdr>
            <w:top w:val="none" w:sz="0" w:space="0" w:color="auto"/>
            <w:left w:val="none" w:sz="0" w:space="0" w:color="auto"/>
            <w:bottom w:val="none" w:sz="0" w:space="0" w:color="auto"/>
            <w:right w:val="none" w:sz="0" w:space="0" w:color="auto"/>
          </w:divBdr>
        </w:div>
      </w:divsChild>
    </w:div>
    <w:div w:id="1890796569">
      <w:bodyDiv w:val="1"/>
      <w:marLeft w:val="0"/>
      <w:marRight w:val="0"/>
      <w:marTop w:val="0"/>
      <w:marBottom w:val="0"/>
      <w:divBdr>
        <w:top w:val="none" w:sz="0" w:space="0" w:color="auto"/>
        <w:left w:val="none" w:sz="0" w:space="0" w:color="auto"/>
        <w:bottom w:val="none" w:sz="0" w:space="0" w:color="auto"/>
        <w:right w:val="none" w:sz="0" w:space="0" w:color="auto"/>
      </w:divBdr>
      <w:divsChild>
        <w:div w:id="346905576">
          <w:marLeft w:val="0"/>
          <w:marRight w:val="0"/>
          <w:marTop w:val="0"/>
          <w:marBottom w:val="0"/>
          <w:divBdr>
            <w:top w:val="none" w:sz="0" w:space="0" w:color="auto"/>
            <w:left w:val="none" w:sz="0" w:space="0" w:color="auto"/>
            <w:bottom w:val="none" w:sz="0" w:space="0" w:color="auto"/>
            <w:right w:val="none" w:sz="0" w:space="0" w:color="auto"/>
          </w:divBdr>
          <w:divsChild>
            <w:div w:id="1470126874">
              <w:marLeft w:val="0"/>
              <w:marRight w:val="0"/>
              <w:marTop w:val="0"/>
              <w:marBottom w:val="0"/>
              <w:divBdr>
                <w:top w:val="none" w:sz="0" w:space="0" w:color="auto"/>
                <w:left w:val="none" w:sz="0" w:space="0" w:color="auto"/>
                <w:bottom w:val="none" w:sz="0" w:space="0" w:color="auto"/>
                <w:right w:val="none" w:sz="0" w:space="0" w:color="auto"/>
              </w:divBdr>
            </w:div>
          </w:divsChild>
        </w:div>
        <w:div w:id="416440483">
          <w:marLeft w:val="0"/>
          <w:marRight w:val="0"/>
          <w:marTop w:val="0"/>
          <w:marBottom w:val="0"/>
          <w:divBdr>
            <w:top w:val="none" w:sz="0" w:space="0" w:color="auto"/>
            <w:left w:val="none" w:sz="0" w:space="0" w:color="auto"/>
            <w:bottom w:val="none" w:sz="0" w:space="0" w:color="auto"/>
            <w:right w:val="none" w:sz="0" w:space="0" w:color="auto"/>
          </w:divBdr>
          <w:divsChild>
            <w:div w:id="1839954830">
              <w:marLeft w:val="0"/>
              <w:marRight w:val="0"/>
              <w:marTop w:val="0"/>
              <w:marBottom w:val="0"/>
              <w:divBdr>
                <w:top w:val="none" w:sz="0" w:space="0" w:color="auto"/>
                <w:left w:val="none" w:sz="0" w:space="0" w:color="auto"/>
                <w:bottom w:val="none" w:sz="0" w:space="0" w:color="auto"/>
                <w:right w:val="none" w:sz="0" w:space="0" w:color="auto"/>
              </w:divBdr>
            </w:div>
          </w:divsChild>
        </w:div>
        <w:div w:id="1280262217">
          <w:marLeft w:val="0"/>
          <w:marRight w:val="0"/>
          <w:marTop w:val="0"/>
          <w:marBottom w:val="0"/>
          <w:divBdr>
            <w:top w:val="none" w:sz="0" w:space="0" w:color="auto"/>
            <w:left w:val="none" w:sz="0" w:space="0" w:color="auto"/>
            <w:bottom w:val="none" w:sz="0" w:space="0" w:color="auto"/>
            <w:right w:val="none" w:sz="0" w:space="0" w:color="auto"/>
          </w:divBdr>
          <w:divsChild>
            <w:div w:id="1620262695">
              <w:marLeft w:val="0"/>
              <w:marRight w:val="0"/>
              <w:marTop w:val="0"/>
              <w:marBottom w:val="0"/>
              <w:divBdr>
                <w:top w:val="none" w:sz="0" w:space="0" w:color="auto"/>
                <w:left w:val="none" w:sz="0" w:space="0" w:color="auto"/>
                <w:bottom w:val="none" w:sz="0" w:space="0" w:color="auto"/>
                <w:right w:val="none" w:sz="0" w:space="0" w:color="auto"/>
              </w:divBdr>
            </w:div>
          </w:divsChild>
        </w:div>
        <w:div w:id="1464075390">
          <w:marLeft w:val="0"/>
          <w:marRight w:val="0"/>
          <w:marTop w:val="0"/>
          <w:marBottom w:val="0"/>
          <w:divBdr>
            <w:top w:val="none" w:sz="0" w:space="0" w:color="auto"/>
            <w:left w:val="none" w:sz="0" w:space="0" w:color="auto"/>
            <w:bottom w:val="none" w:sz="0" w:space="0" w:color="auto"/>
            <w:right w:val="none" w:sz="0" w:space="0" w:color="auto"/>
          </w:divBdr>
          <w:divsChild>
            <w:div w:id="272326539">
              <w:marLeft w:val="0"/>
              <w:marRight w:val="0"/>
              <w:marTop w:val="0"/>
              <w:marBottom w:val="0"/>
              <w:divBdr>
                <w:top w:val="none" w:sz="0" w:space="0" w:color="auto"/>
                <w:left w:val="none" w:sz="0" w:space="0" w:color="auto"/>
                <w:bottom w:val="none" w:sz="0" w:space="0" w:color="auto"/>
                <w:right w:val="none" w:sz="0" w:space="0" w:color="auto"/>
              </w:divBdr>
              <w:divsChild>
                <w:div w:id="1821195859">
                  <w:marLeft w:val="0"/>
                  <w:marRight w:val="0"/>
                  <w:marTop w:val="0"/>
                  <w:marBottom w:val="0"/>
                  <w:divBdr>
                    <w:top w:val="none" w:sz="0" w:space="0" w:color="auto"/>
                    <w:left w:val="none" w:sz="0" w:space="0" w:color="auto"/>
                    <w:bottom w:val="none" w:sz="0" w:space="0" w:color="auto"/>
                    <w:right w:val="none" w:sz="0" w:space="0" w:color="auto"/>
                  </w:divBdr>
                </w:div>
              </w:divsChild>
            </w:div>
            <w:div w:id="278807076">
              <w:marLeft w:val="0"/>
              <w:marRight w:val="0"/>
              <w:marTop w:val="0"/>
              <w:marBottom w:val="0"/>
              <w:divBdr>
                <w:top w:val="none" w:sz="0" w:space="0" w:color="auto"/>
                <w:left w:val="none" w:sz="0" w:space="0" w:color="auto"/>
                <w:bottom w:val="none" w:sz="0" w:space="0" w:color="auto"/>
                <w:right w:val="none" w:sz="0" w:space="0" w:color="auto"/>
              </w:divBdr>
              <w:divsChild>
                <w:div w:id="146410320">
                  <w:marLeft w:val="0"/>
                  <w:marRight w:val="0"/>
                  <w:marTop w:val="0"/>
                  <w:marBottom w:val="0"/>
                  <w:divBdr>
                    <w:top w:val="none" w:sz="0" w:space="0" w:color="auto"/>
                    <w:left w:val="none" w:sz="0" w:space="0" w:color="auto"/>
                    <w:bottom w:val="none" w:sz="0" w:space="0" w:color="auto"/>
                    <w:right w:val="none" w:sz="0" w:space="0" w:color="auto"/>
                  </w:divBdr>
                </w:div>
              </w:divsChild>
            </w:div>
            <w:div w:id="743142814">
              <w:marLeft w:val="0"/>
              <w:marRight w:val="0"/>
              <w:marTop w:val="0"/>
              <w:marBottom w:val="0"/>
              <w:divBdr>
                <w:top w:val="none" w:sz="0" w:space="0" w:color="auto"/>
                <w:left w:val="none" w:sz="0" w:space="0" w:color="auto"/>
                <w:bottom w:val="none" w:sz="0" w:space="0" w:color="auto"/>
                <w:right w:val="none" w:sz="0" w:space="0" w:color="auto"/>
              </w:divBdr>
              <w:divsChild>
                <w:div w:id="987828783">
                  <w:marLeft w:val="0"/>
                  <w:marRight w:val="0"/>
                  <w:marTop w:val="0"/>
                  <w:marBottom w:val="0"/>
                  <w:divBdr>
                    <w:top w:val="none" w:sz="0" w:space="0" w:color="auto"/>
                    <w:left w:val="none" w:sz="0" w:space="0" w:color="auto"/>
                    <w:bottom w:val="none" w:sz="0" w:space="0" w:color="auto"/>
                    <w:right w:val="none" w:sz="0" w:space="0" w:color="auto"/>
                  </w:divBdr>
                </w:div>
              </w:divsChild>
            </w:div>
            <w:div w:id="1347756940">
              <w:marLeft w:val="0"/>
              <w:marRight w:val="0"/>
              <w:marTop w:val="0"/>
              <w:marBottom w:val="0"/>
              <w:divBdr>
                <w:top w:val="none" w:sz="0" w:space="0" w:color="auto"/>
                <w:left w:val="none" w:sz="0" w:space="0" w:color="auto"/>
                <w:bottom w:val="none" w:sz="0" w:space="0" w:color="auto"/>
                <w:right w:val="none" w:sz="0" w:space="0" w:color="auto"/>
              </w:divBdr>
              <w:divsChild>
                <w:div w:id="2133282990">
                  <w:marLeft w:val="0"/>
                  <w:marRight w:val="0"/>
                  <w:marTop w:val="0"/>
                  <w:marBottom w:val="0"/>
                  <w:divBdr>
                    <w:top w:val="none" w:sz="0" w:space="0" w:color="auto"/>
                    <w:left w:val="none" w:sz="0" w:space="0" w:color="auto"/>
                    <w:bottom w:val="none" w:sz="0" w:space="0" w:color="auto"/>
                    <w:right w:val="none" w:sz="0" w:space="0" w:color="auto"/>
                  </w:divBdr>
                </w:div>
              </w:divsChild>
            </w:div>
            <w:div w:id="1387143704">
              <w:marLeft w:val="0"/>
              <w:marRight w:val="0"/>
              <w:marTop w:val="0"/>
              <w:marBottom w:val="0"/>
              <w:divBdr>
                <w:top w:val="none" w:sz="0" w:space="0" w:color="auto"/>
                <w:left w:val="none" w:sz="0" w:space="0" w:color="auto"/>
                <w:bottom w:val="none" w:sz="0" w:space="0" w:color="auto"/>
                <w:right w:val="none" w:sz="0" w:space="0" w:color="auto"/>
              </w:divBdr>
              <w:divsChild>
                <w:div w:id="1275088777">
                  <w:marLeft w:val="0"/>
                  <w:marRight w:val="0"/>
                  <w:marTop w:val="0"/>
                  <w:marBottom w:val="0"/>
                  <w:divBdr>
                    <w:top w:val="none" w:sz="0" w:space="0" w:color="auto"/>
                    <w:left w:val="none" w:sz="0" w:space="0" w:color="auto"/>
                    <w:bottom w:val="none" w:sz="0" w:space="0" w:color="auto"/>
                    <w:right w:val="none" w:sz="0" w:space="0" w:color="auto"/>
                  </w:divBdr>
                </w:div>
              </w:divsChild>
            </w:div>
            <w:div w:id="1432429662">
              <w:marLeft w:val="0"/>
              <w:marRight w:val="0"/>
              <w:marTop w:val="0"/>
              <w:marBottom w:val="0"/>
              <w:divBdr>
                <w:top w:val="none" w:sz="0" w:space="0" w:color="auto"/>
                <w:left w:val="none" w:sz="0" w:space="0" w:color="auto"/>
                <w:bottom w:val="none" w:sz="0" w:space="0" w:color="auto"/>
                <w:right w:val="none" w:sz="0" w:space="0" w:color="auto"/>
              </w:divBdr>
              <w:divsChild>
                <w:div w:id="2012294790">
                  <w:marLeft w:val="0"/>
                  <w:marRight w:val="0"/>
                  <w:marTop w:val="0"/>
                  <w:marBottom w:val="0"/>
                  <w:divBdr>
                    <w:top w:val="none" w:sz="0" w:space="0" w:color="auto"/>
                    <w:left w:val="none" w:sz="0" w:space="0" w:color="auto"/>
                    <w:bottom w:val="none" w:sz="0" w:space="0" w:color="auto"/>
                    <w:right w:val="none" w:sz="0" w:space="0" w:color="auto"/>
                  </w:divBdr>
                </w:div>
              </w:divsChild>
            </w:div>
            <w:div w:id="1557357438">
              <w:marLeft w:val="0"/>
              <w:marRight w:val="0"/>
              <w:marTop w:val="0"/>
              <w:marBottom w:val="0"/>
              <w:divBdr>
                <w:top w:val="none" w:sz="0" w:space="0" w:color="auto"/>
                <w:left w:val="none" w:sz="0" w:space="0" w:color="auto"/>
                <w:bottom w:val="none" w:sz="0" w:space="0" w:color="auto"/>
                <w:right w:val="none" w:sz="0" w:space="0" w:color="auto"/>
              </w:divBdr>
              <w:divsChild>
                <w:div w:id="2092237613">
                  <w:marLeft w:val="0"/>
                  <w:marRight w:val="0"/>
                  <w:marTop w:val="0"/>
                  <w:marBottom w:val="0"/>
                  <w:divBdr>
                    <w:top w:val="none" w:sz="0" w:space="0" w:color="auto"/>
                    <w:left w:val="none" w:sz="0" w:space="0" w:color="auto"/>
                    <w:bottom w:val="none" w:sz="0" w:space="0" w:color="auto"/>
                    <w:right w:val="none" w:sz="0" w:space="0" w:color="auto"/>
                  </w:divBdr>
                </w:div>
              </w:divsChild>
            </w:div>
            <w:div w:id="2085376265">
              <w:marLeft w:val="0"/>
              <w:marRight w:val="0"/>
              <w:marTop w:val="0"/>
              <w:marBottom w:val="0"/>
              <w:divBdr>
                <w:top w:val="none" w:sz="0" w:space="0" w:color="auto"/>
                <w:left w:val="none" w:sz="0" w:space="0" w:color="auto"/>
                <w:bottom w:val="none" w:sz="0" w:space="0" w:color="auto"/>
                <w:right w:val="none" w:sz="0" w:space="0" w:color="auto"/>
              </w:divBdr>
              <w:divsChild>
                <w:div w:id="17531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microsoft.com/office/2011/relationships/people" Target="peop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435739D7-CC22-4717-A1C5-9D60CB8197F6}">
  <ds:schemaRefs>
    <ds:schemaRef ds:uri="http://schemas.openxmlformats.org/officeDocument/2006/bibliography"/>
  </ds:schemaRefs>
</ds:datastoreItem>
</file>

<file path=customXml/itemProps2.xml><?xml version="1.0" encoding="utf-8"?>
<ds:datastoreItem xmlns:ds="http://schemas.openxmlformats.org/officeDocument/2006/customXml" ds:itemID="{98D4DC15-DCD6-4690-93CC-CA234DD53FB4}">
  <ds:schemaRefs>
    <ds:schemaRef ds:uri="http://schemas.openxmlformats.org/officeDocument/2006/bibliography"/>
  </ds:schemaRefs>
</ds:datastoreItem>
</file>

<file path=customXml/itemProps3.xml><?xml version="1.0" encoding="utf-8"?>
<ds:datastoreItem xmlns:ds="http://schemas.openxmlformats.org/officeDocument/2006/customXml" ds:itemID="{0A324124-F819-4962-8B1A-BAD302BCA387}">
  <ds:schemaRefs>
    <ds:schemaRef ds:uri="http://schemas.openxmlformats.org/officeDocument/2006/bibliography"/>
  </ds:schemaRefs>
</ds:datastoreItem>
</file>

<file path=customXml/itemProps4.xml><?xml version="1.0" encoding="utf-8"?>
<ds:datastoreItem xmlns:ds="http://schemas.openxmlformats.org/officeDocument/2006/customXml" ds:itemID="{1977B068-19D0-49CA-8E6C-8863912385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3631</TotalTime>
  <Pages>37</Pages>
  <Words>8406</Words>
  <Characters>47917</Characters>
  <Application>Microsoft Office Word</Application>
  <DocSecurity>0</DocSecurity>
  <Lines>399</Lines>
  <Paragraphs>112</Paragraphs>
  <ScaleCrop>false</ScaleCrop>
  <HeadingPairs>
    <vt:vector size="2" baseType="variant">
      <vt:variant>
        <vt:lpstr>Title</vt:lpstr>
      </vt:variant>
      <vt:variant>
        <vt:i4>1</vt:i4>
      </vt:variant>
    </vt:vector>
  </HeadingPairs>
  <TitlesOfParts>
    <vt:vector size="1" baseType="lpstr">
      <vt:lpstr>IHO S-121 Product Specification for Maritime Limits and Boundaries</vt:lpstr>
    </vt:vector>
  </TitlesOfParts>
  <Company>IDON Technologies Inc., CHS</Company>
  <LinksUpToDate>false</LinksUpToDate>
  <CharactersWithSpaces>56211</CharactersWithSpaces>
  <SharedDoc>false</SharedDoc>
  <HLinks>
    <vt:vector size="180" baseType="variant">
      <vt:variant>
        <vt:i4>1638415</vt:i4>
      </vt:variant>
      <vt:variant>
        <vt:i4>348</vt:i4>
      </vt:variant>
      <vt:variant>
        <vt:i4>0</vt:i4>
      </vt:variant>
      <vt:variant>
        <vt:i4>5</vt:i4>
      </vt:variant>
      <vt:variant>
        <vt:lpwstr>http://www.epsg-registry.org/</vt:lpwstr>
      </vt:variant>
      <vt:variant>
        <vt:lpwstr/>
      </vt:variant>
      <vt:variant>
        <vt:i4>5111887</vt:i4>
      </vt:variant>
      <vt:variant>
        <vt:i4>261</vt:i4>
      </vt:variant>
      <vt:variant>
        <vt:i4>0</vt:i4>
      </vt:variant>
      <vt:variant>
        <vt:i4>5</vt:i4>
      </vt:variant>
      <vt:variant>
        <vt:lpwstr>http://www.epsg.org/</vt:lpwstr>
      </vt:variant>
      <vt:variant>
        <vt:lpwstr/>
      </vt:variant>
      <vt:variant>
        <vt:i4>2031642</vt:i4>
      </vt:variant>
      <vt:variant>
        <vt:i4>255</vt:i4>
      </vt:variant>
      <vt:variant>
        <vt:i4>0</vt:i4>
      </vt:variant>
      <vt:variant>
        <vt:i4>5</vt:i4>
      </vt:variant>
      <vt:variant>
        <vt:lpwstr>http://www.geod.nrcan.gc.ca/</vt:lpwstr>
      </vt:variant>
      <vt:variant>
        <vt:lpwstr/>
      </vt:variant>
      <vt:variant>
        <vt:i4>6422614</vt:i4>
      </vt:variant>
      <vt:variant>
        <vt:i4>252</vt:i4>
      </vt:variant>
      <vt:variant>
        <vt:i4>0</vt:i4>
      </vt:variant>
      <vt:variant>
        <vt:i4>5</vt:i4>
      </vt:variant>
      <vt:variant>
        <vt:lpwstr>mailto:information@geod.nrcan.gc.ca</vt:lpwstr>
      </vt:variant>
      <vt:variant>
        <vt:lpwstr/>
      </vt:variant>
      <vt:variant>
        <vt:i4>1572927</vt:i4>
      </vt:variant>
      <vt:variant>
        <vt:i4>152</vt:i4>
      </vt:variant>
      <vt:variant>
        <vt:i4>0</vt:i4>
      </vt:variant>
      <vt:variant>
        <vt:i4>5</vt:i4>
      </vt:variant>
      <vt:variant>
        <vt:lpwstr/>
      </vt:variant>
      <vt:variant>
        <vt:lpwstr>_Toc381690417</vt:lpwstr>
      </vt:variant>
      <vt:variant>
        <vt:i4>1572927</vt:i4>
      </vt:variant>
      <vt:variant>
        <vt:i4>146</vt:i4>
      </vt:variant>
      <vt:variant>
        <vt:i4>0</vt:i4>
      </vt:variant>
      <vt:variant>
        <vt:i4>5</vt:i4>
      </vt:variant>
      <vt:variant>
        <vt:lpwstr/>
      </vt:variant>
      <vt:variant>
        <vt:lpwstr>_Toc381690416</vt:lpwstr>
      </vt:variant>
      <vt:variant>
        <vt:i4>1572927</vt:i4>
      </vt:variant>
      <vt:variant>
        <vt:i4>140</vt:i4>
      </vt:variant>
      <vt:variant>
        <vt:i4>0</vt:i4>
      </vt:variant>
      <vt:variant>
        <vt:i4>5</vt:i4>
      </vt:variant>
      <vt:variant>
        <vt:lpwstr/>
      </vt:variant>
      <vt:variant>
        <vt:lpwstr>_Toc381690415</vt:lpwstr>
      </vt:variant>
      <vt:variant>
        <vt:i4>1572927</vt:i4>
      </vt:variant>
      <vt:variant>
        <vt:i4>134</vt:i4>
      </vt:variant>
      <vt:variant>
        <vt:i4>0</vt:i4>
      </vt:variant>
      <vt:variant>
        <vt:i4>5</vt:i4>
      </vt:variant>
      <vt:variant>
        <vt:lpwstr/>
      </vt:variant>
      <vt:variant>
        <vt:lpwstr>_Toc381690414</vt:lpwstr>
      </vt:variant>
      <vt:variant>
        <vt:i4>1572927</vt:i4>
      </vt:variant>
      <vt:variant>
        <vt:i4>128</vt:i4>
      </vt:variant>
      <vt:variant>
        <vt:i4>0</vt:i4>
      </vt:variant>
      <vt:variant>
        <vt:i4>5</vt:i4>
      </vt:variant>
      <vt:variant>
        <vt:lpwstr/>
      </vt:variant>
      <vt:variant>
        <vt:lpwstr>_Toc381690413</vt:lpwstr>
      </vt:variant>
      <vt:variant>
        <vt:i4>1572927</vt:i4>
      </vt:variant>
      <vt:variant>
        <vt:i4>122</vt:i4>
      </vt:variant>
      <vt:variant>
        <vt:i4>0</vt:i4>
      </vt:variant>
      <vt:variant>
        <vt:i4>5</vt:i4>
      </vt:variant>
      <vt:variant>
        <vt:lpwstr/>
      </vt:variant>
      <vt:variant>
        <vt:lpwstr>_Toc381690412</vt:lpwstr>
      </vt:variant>
      <vt:variant>
        <vt:i4>1572927</vt:i4>
      </vt:variant>
      <vt:variant>
        <vt:i4>116</vt:i4>
      </vt:variant>
      <vt:variant>
        <vt:i4>0</vt:i4>
      </vt:variant>
      <vt:variant>
        <vt:i4>5</vt:i4>
      </vt:variant>
      <vt:variant>
        <vt:lpwstr/>
      </vt:variant>
      <vt:variant>
        <vt:lpwstr>_Toc381690411</vt:lpwstr>
      </vt:variant>
      <vt:variant>
        <vt:i4>1572927</vt:i4>
      </vt:variant>
      <vt:variant>
        <vt:i4>110</vt:i4>
      </vt:variant>
      <vt:variant>
        <vt:i4>0</vt:i4>
      </vt:variant>
      <vt:variant>
        <vt:i4>5</vt:i4>
      </vt:variant>
      <vt:variant>
        <vt:lpwstr/>
      </vt:variant>
      <vt:variant>
        <vt:lpwstr>_Toc381690410</vt:lpwstr>
      </vt:variant>
      <vt:variant>
        <vt:i4>1638463</vt:i4>
      </vt:variant>
      <vt:variant>
        <vt:i4>104</vt:i4>
      </vt:variant>
      <vt:variant>
        <vt:i4>0</vt:i4>
      </vt:variant>
      <vt:variant>
        <vt:i4>5</vt:i4>
      </vt:variant>
      <vt:variant>
        <vt:lpwstr/>
      </vt:variant>
      <vt:variant>
        <vt:lpwstr>_Toc381690409</vt:lpwstr>
      </vt:variant>
      <vt:variant>
        <vt:i4>1638463</vt:i4>
      </vt:variant>
      <vt:variant>
        <vt:i4>98</vt:i4>
      </vt:variant>
      <vt:variant>
        <vt:i4>0</vt:i4>
      </vt:variant>
      <vt:variant>
        <vt:i4>5</vt:i4>
      </vt:variant>
      <vt:variant>
        <vt:lpwstr/>
      </vt:variant>
      <vt:variant>
        <vt:lpwstr>_Toc381690408</vt:lpwstr>
      </vt:variant>
      <vt:variant>
        <vt:i4>1638463</vt:i4>
      </vt:variant>
      <vt:variant>
        <vt:i4>92</vt:i4>
      </vt:variant>
      <vt:variant>
        <vt:i4>0</vt:i4>
      </vt:variant>
      <vt:variant>
        <vt:i4>5</vt:i4>
      </vt:variant>
      <vt:variant>
        <vt:lpwstr/>
      </vt:variant>
      <vt:variant>
        <vt:lpwstr>_Toc381690407</vt:lpwstr>
      </vt:variant>
      <vt:variant>
        <vt:i4>1638463</vt:i4>
      </vt:variant>
      <vt:variant>
        <vt:i4>86</vt:i4>
      </vt:variant>
      <vt:variant>
        <vt:i4>0</vt:i4>
      </vt:variant>
      <vt:variant>
        <vt:i4>5</vt:i4>
      </vt:variant>
      <vt:variant>
        <vt:lpwstr/>
      </vt:variant>
      <vt:variant>
        <vt:lpwstr>_Toc381690406</vt:lpwstr>
      </vt:variant>
      <vt:variant>
        <vt:i4>1638463</vt:i4>
      </vt:variant>
      <vt:variant>
        <vt:i4>80</vt:i4>
      </vt:variant>
      <vt:variant>
        <vt:i4>0</vt:i4>
      </vt:variant>
      <vt:variant>
        <vt:i4>5</vt:i4>
      </vt:variant>
      <vt:variant>
        <vt:lpwstr/>
      </vt:variant>
      <vt:variant>
        <vt:lpwstr>_Toc381690405</vt:lpwstr>
      </vt:variant>
      <vt:variant>
        <vt:i4>1638463</vt:i4>
      </vt:variant>
      <vt:variant>
        <vt:i4>74</vt:i4>
      </vt:variant>
      <vt:variant>
        <vt:i4>0</vt:i4>
      </vt:variant>
      <vt:variant>
        <vt:i4>5</vt:i4>
      </vt:variant>
      <vt:variant>
        <vt:lpwstr/>
      </vt:variant>
      <vt:variant>
        <vt:lpwstr>_Toc381690404</vt:lpwstr>
      </vt:variant>
      <vt:variant>
        <vt:i4>1638463</vt:i4>
      </vt:variant>
      <vt:variant>
        <vt:i4>68</vt:i4>
      </vt:variant>
      <vt:variant>
        <vt:i4>0</vt:i4>
      </vt:variant>
      <vt:variant>
        <vt:i4>5</vt:i4>
      </vt:variant>
      <vt:variant>
        <vt:lpwstr/>
      </vt:variant>
      <vt:variant>
        <vt:lpwstr>_Toc381690403</vt:lpwstr>
      </vt:variant>
      <vt:variant>
        <vt:i4>1638463</vt:i4>
      </vt:variant>
      <vt:variant>
        <vt:i4>62</vt:i4>
      </vt:variant>
      <vt:variant>
        <vt:i4>0</vt:i4>
      </vt:variant>
      <vt:variant>
        <vt:i4>5</vt:i4>
      </vt:variant>
      <vt:variant>
        <vt:lpwstr/>
      </vt:variant>
      <vt:variant>
        <vt:lpwstr>_Toc381690402</vt:lpwstr>
      </vt:variant>
      <vt:variant>
        <vt:i4>1638463</vt:i4>
      </vt:variant>
      <vt:variant>
        <vt:i4>56</vt:i4>
      </vt:variant>
      <vt:variant>
        <vt:i4>0</vt:i4>
      </vt:variant>
      <vt:variant>
        <vt:i4>5</vt:i4>
      </vt:variant>
      <vt:variant>
        <vt:lpwstr/>
      </vt:variant>
      <vt:variant>
        <vt:lpwstr>_Toc381690401</vt:lpwstr>
      </vt:variant>
      <vt:variant>
        <vt:i4>1638463</vt:i4>
      </vt:variant>
      <vt:variant>
        <vt:i4>50</vt:i4>
      </vt:variant>
      <vt:variant>
        <vt:i4>0</vt:i4>
      </vt:variant>
      <vt:variant>
        <vt:i4>5</vt:i4>
      </vt:variant>
      <vt:variant>
        <vt:lpwstr/>
      </vt:variant>
      <vt:variant>
        <vt:lpwstr>_Toc381690400</vt:lpwstr>
      </vt:variant>
      <vt:variant>
        <vt:i4>1048632</vt:i4>
      </vt:variant>
      <vt:variant>
        <vt:i4>44</vt:i4>
      </vt:variant>
      <vt:variant>
        <vt:i4>0</vt:i4>
      </vt:variant>
      <vt:variant>
        <vt:i4>5</vt:i4>
      </vt:variant>
      <vt:variant>
        <vt:lpwstr/>
      </vt:variant>
      <vt:variant>
        <vt:lpwstr>_Toc381690399</vt:lpwstr>
      </vt:variant>
      <vt:variant>
        <vt:i4>1048632</vt:i4>
      </vt:variant>
      <vt:variant>
        <vt:i4>38</vt:i4>
      </vt:variant>
      <vt:variant>
        <vt:i4>0</vt:i4>
      </vt:variant>
      <vt:variant>
        <vt:i4>5</vt:i4>
      </vt:variant>
      <vt:variant>
        <vt:lpwstr/>
      </vt:variant>
      <vt:variant>
        <vt:lpwstr>_Toc381690398</vt:lpwstr>
      </vt:variant>
      <vt:variant>
        <vt:i4>1048632</vt:i4>
      </vt:variant>
      <vt:variant>
        <vt:i4>32</vt:i4>
      </vt:variant>
      <vt:variant>
        <vt:i4>0</vt:i4>
      </vt:variant>
      <vt:variant>
        <vt:i4>5</vt:i4>
      </vt:variant>
      <vt:variant>
        <vt:lpwstr/>
      </vt:variant>
      <vt:variant>
        <vt:lpwstr>_Toc381690397</vt:lpwstr>
      </vt:variant>
      <vt:variant>
        <vt:i4>1048632</vt:i4>
      </vt:variant>
      <vt:variant>
        <vt:i4>26</vt:i4>
      </vt:variant>
      <vt:variant>
        <vt:i4>0</vt:i4>
      </vt:variant>
      <vt:variant>
        <vt:i4>5</vt:i4>
      </vt:variant>
      <vt:variant>
        <vt:lpwstr/>
      </vt:variant>
      <vt:variant>
        <vt:lpwstr>_Toc381690396</vt:lpwstr>
      </vt:variant>
      <vt:variant>
        <vt:i4>1048632</vt:i4>
      </vt:variant>
      <vt:variant>
        <vt:i4>20</vt:i4>
      </vt:variant>
      <vt:variant>
        <vt:i4>0</vt:i4>
      </vt:variant>
      <vt:variant>
        <vt:i4>5</vt:i4>
      </vt:variant>
      <vt:variant>
        <vt:lpwstr/>
      </vt:variant>
      <vt:variant>
        <vt:lpwstr>_Toc381690395</vt:lpwstr>
      </vt:variant>
      <vt:variant>
        <vt:i4>1048632</vt:i4>
      </vt:variant>
      <vt:variant>
        <vt:i4>14</vt:i4>
      </vt:variant>
      <vt:variant>
        <vt:i4>0</vt:i4>
      </vt:variant>
      <vt:variant>
        <vt:i4>5</vt:i4>
      </vt:variant>
      <vt:variant>
        <vt:lpwstr/>
      </vt:variant>
      <vt:variant>
        <vt:lpwstr>_Toc381690394</vt:lpwstr>
      </vt:variant>
      <vt:variant>
        <vt:i4>1048632</vt:i4>
      </vt:variant>
      <vt:variant>
        <vt:i4>8</vt:i4>
      </vt:variant>
      <vt:variant>
        <vt:i4>0</vt:i4>
      </vt:variant>
      <vt:variant>
        <vt:i4>5</vt:i4>
      </vt:variant>
      <vt:variant>
        <vt:lpwstr/>
      </vt:variant>
      <vt:variant>
        <vt:lpwstr>_Toc381690393</vt:lpwstr>
      </vt:variant>
      <vt:variant>
        <vt:i4>1048632</vt:i4>
      </vt:variant>
      <vt:variant>
        <vt:i4>2</vt:i4>
      </vt:variant>
      <vt:variant>
        <vt:i4>0</vt:i4>
      </vt:variant>
      <vt:variant>
        <vt:i4>5</vt:i4>
      </vt:variant>
      <vt:variant>
        <vt:lpwstr/>
      </vt:variant>
      <vt:variant>
        <vt:lpwstr>_Toc381690392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Product Specification for Maritime Limits and Boundaries</dc:title>
  <dc:subject/>
  <dc:creator>C D OBrien, S Durand</dc:creator>
  <cp:keywords/>
  <dc:description> </dc:description>
  <cp:lastModifiedBy>Anthony Pharaoh</cp:lastModifiedBy>
  <cp:revision>65</cp:revision>
  <cp:lastPrinted>2016-03-14T05:00:00Z</cp:lastPrinted>
  <dcterms:created xsi:type="dcterms:W3CDTF">2017-04-02T17:31:00Z</dcterms:created>
  <dcterms:modified xsi:type="dcterms:W3CDTF">2018-12-03T10:01:00Z</dcterms:modified>
</cp:coreProperties>
</file>