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991"/>
        <w:gridCol w:w="4987"/>
      </w:tblGrid>
      <w:tr w:rsidR="00A6434F" w:rsidRPr="00BA1BFA" w:rsidTr="005C302C">
        <w:tc>
          <w:tcPr>
            <w:tcW w:w="10118" w:type="dxa"/>
            <w:gridSpan w:val="2"/>
            <w:shd w:val="clear" w:color="auto" w:fill="auto"/>
          </w:tcPr>
          <w:p w:rsidR="00C81953" w:rsidRDefault="00A6434F" w:rsidP="00C81953">
            <w:pPr>
              <w:rPr>
                <w:rFonts w:cs="Open Sans"/>
              </w:rPr>
            </w:pPr>
            <w:bookmarkStart w:id="0" w:name="_GoBack"/>
            <w:bookmarkEnd w:id="0"/>
            <w:r>
              <w:rPr>
                <w:rFonts w:cs="Open Sans"/>
              </w:rPr>
              <w:t>Direction</w:t>
            </w:r>
            <w:r w:rsidR="00024F79">
              <w:rPr>
                <w:rFonts w:cs="Open Sans"/>
              </w:rPr>
              <w:t xml:space="preserve"> des opérations, </w:t>
            </w:r>
            <w:r w:rsidR="00C81953">
              <w:rPr>
                <w:rFonts w:cs="Open Sans"/>
              </w:rPr>
              <w:t xml:space="preserve">de la </w:t>
            </w:r>
            <w:r w:rsidR="00024F79">
              <w:rPr>
                <w:rFonts w:cs="Open Sans"/>
              </w:rPr>
              <w:t>produ</w:t>
            </w:r>
            <w:r w:rsidR="00C81953">
              <w:rPr>
                <w:rFonts w:cs="Open Sans"/>
              </w:rPr>
              <w:t>ction</w:t>
            </w:r>
          </w:p>
          <w:p w:rsidR="00A6434F" w:rsidRPr="00BA1BFA" w:rsidRDefault="00024F79" w:rsidP="00C81953">
            <w:pPr>
              <w:rPr>
                <w:rFonts w:cs="Open Sans"/>
              </w:rPr>
            </w:pPr>
            <w:r>
              <w:rPr>
                <w:rFonts w:cs="Open Sans"/>
              </w:rPr>
              <w:t xml:space="preserve">et </w:t>
            </w:r>
            <w:r w:rsidR="00C81953">
              <w:rPr>
                <w:rFonts w:cs="Open Sans"/>
              </w:rPr>
              <w:t xml:space="preserve">des </w:t>
            </w:r>
            <w:r>
              <w:rPr>
                <w:rFonts w:cs="Open Sans"/>
              </w:rPr>
              <w:t>services</w:t>
            </w:r>
          </w:p>
        </w:tc>
      </w:tr>
      <w:tr w:rsidR="00A6434F" w:rsidRPr="00BA1BFA" w:rsidTr="005C302C">
        <w:tc>
          <w:tcPr>
            <w:tcW w:w="10118" w:type="dxa"/>
            <w:gridSpan w:val="2"/>
            <w:shd w:val="clear" w:color="auto" w:fill="auto"/>
          </w:tcPr>
          <w:p w:rsidR="00A6434F" w:rsidRPr="00BA1BFA" w:rsidRDefault="00A6434F" w:rsidP="00BA1BFA">
            <w:pPr>
              <w:rPr>
                <w:rFonts w:cs="Open Sans"/>
              </w:rPr>
            </w:pPr>
            <w:r>
              <w:rPr>
                <w:rFonts w:cs="Open Sans"/>
              </w:rPr>
              <w:t>Division</w:t>
            </w:r>
            <w:r w:rsidR="00024F79">
              <w:rPr>
                <w:rFonts w:cs="Open Sans"/>
              </w:rPr>
              <w:t xml:space="preserve"> produits nautiques</w:t>
            </w:r>
          </w:p>
        </w:tc>
      </w:tr>
      <w:tr w:rsidR="00A6434F" w:rsidRPr="00BA1BFA" w:rsidTr="005C302C">
        <w:tc>
          <w:tcPr>
            <w:tcW w:w="10118" w:type="dxa"/>
            <w:gridSpan w:val="2"/>
            <w:shd w:val="clear" w:color="auto" w:fill="auto"/>
          </w:tcPr>
          <w:p w:rsidR="00A6434F" w:rsidRPr="00BA1BFA" w:rsidRDefault="00A6434F" w:rsidP="00BA1BFA">
            <w:pPr>
              <w:rPr>
                <w:rFonts w:cs="Open Sans"/>
              </w:rPr>
            </w:pPr>
            <w:r>
              <w:rPr>
                <w:rFonts w:cs="Open Sans"/>
              </w:rPr>
              <w:t>Département</w:t>
            </w:r>
            <w:r w:rsidR="00024F79">
              <w:rPr>
                <w:rFonts w:cs="Open Sans"/>
              </w:rPr>
              <w:t xml:space="preserve"> cartographie</w:t>
            </w:r>
          </w:p>
        </w:tc>
      </w:tr>
      <w:tr w:rsidR="00BA1BFA" w:rsidRPr="00BA1BFA" w:rsidTr="00112B07">
        <w:tc>
          <w:tcPr>
            <w:tcW w:w="5059" w:type="dxa"/>
            <w:shd w:val="clear" w:color="auto" w:fill="auto"/>
          </w:tcPr>
          <w:p w:rsidR="00BA1BFA" w:rsidRPr="00BA1BFA" w:rsidRDefault="00BA1BFA" w:rsidP="00BA1BFA">
            <w:pPr>
              <w:rPr>
                <w:rFonts w:cs="Open Sans"/>
              </w:rPr>
            </w:pPr>
          </w:p>
        </w:tc>
        <w:tc>
          <w:tcPr>
            <w:tcW w:w="5059" w:type="dxa"/>
            <w:shd w:val="clear" w:color="auto" w:fill="auto"/>
          </w:tcPr>
          <w:p w:rsidR="00BA1BFA" w:rsidRPr="00BA1BFA" w:rsidRDefault="00BA1BFA" w:rsidP="00BA1BFA">
            <w:pPr>
              <w:rPr>
                <w:rFonts w:cs="Open Sans"/>
              </w:rPr>
            </w:pPr>
          </w:p>
        </w:tc>
      </w:tr>
      <w:tr w:rsidR="00BA1BFA" w:rsidRPr="00BA1BFA" w:rsidTr="00112B07">
        <w:tc>
          <w:tcPr>
            <w:tcW w:w="5059" w:type="dxa"/>
            <w:shd w:val="clear" w:color="auto" w:fill="auto"/>
          </w:tcPr>
          <w:p w:rsidR="00BA1BFA" w:rsidRPr="00BA1BFA" w:rsidRDefault="00BA1BFA" w:rsidP="00BA1BFA">
            <w:pPr>
              <w:rPr>
                <w:rFonts w:cs="Open Sans"/>
              </w:rPr>
            </w:pPr>
          </w:p>
        </w:tc>
        <w:tc>
          <w:tcPr>
            <w:tcW w:w="5059" w:type="dxa"/>
            <w:shd w:val="clear" w:color="auto" w:fill="auto"/>
          </w:tcPr>
          <w:p w:rsidR="00BA1BFA" w:rsidRPr="00BA1BFA" w:rsidRDefault="00BA1BFA" w:rsidP="00BA1BFA">
            <w:pPr>
              <w:rPr>
                <w:rFonts w:cs="Open Sans"/>
              </w:rPr>
            </w:pPr>
          </w:p>
        </w:tc>
      </w:tr>
    </w:tbl>
    <w:p w:rsidR="00BA1BFA" w:rsidRDefault="00392246" w:rsidP="00BA1BFA">
      <w:pPr>
        <w:rPr>
          <w:rFonts w:cs="Open Sans"/>
        </w:rPr>
      </w:pPr>
      <w:r>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5451</wp:posOffset>
                </wp:positionH>
                <wp:positionV relativeFrom="paragraph">
                  <wp:posOffset>50165</wp:posOffset>
                </wp:positionV>
                <wp:extent cx="358140" cy="55245"/>
                <wp:effectExtent l="0" t="0" r="3810" b="4000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55245"/>
                        </a:xfrm>
                        <a:prstGeom prst="rect">
                          <a:avLst/>
                        </a:prstGeom>
                        <a:solidFill>
                          <a:srgbClr val="43B2D5"/>
                        </a:solidFill>
                        <a:ln>
                          <a:noFill/>
                        </a:ln>
                        <a:effectLst>
                          <a:outerShdw dist="23000" dir="5400000" rotWithShape="0">
                            <a:srgbClr val="FFFFFF">
                              <a:alpha val="34999"/>
                            </a:srgbClr>
                          </a:outerShdw>
                        </a:effectLst>
                        <a:extLst>
                          <a:ext uri="{91240B29-F687-4F45-9708-019B960494DF}">
                            <a14:hiddenLine xmlns:a14="http://schemas.microsoft.com/office/drawing/2010/main" w="9525">
                              <a:solidFill>
                                <a:srgbClr val="4A7EBB"/>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BE662E" id="Rectangle 2" o:spid="_x0000_s1026" style="position:absolute;margin-left:.45pt;margin-top:3.95pt;width:28.2pt;height: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" fillcolor="#43b2d5" stroked="f" strokecolor="#4a7ebb">
                <v:shadow on="t" color="white" opacity="22936f" origin=",.5" offset="0,.63889mm"/>
              </v:rect>
            </w:pict>
          </mc:Fallback>
        </mc:AlternateContent>
      </w:r>
      <w:r w:rsidR="00024F79">
        <w:rPr>
          <w:rFonts w:cs="Open Sans"/>
        </w:rPr>
        <w:t xml:space="preserve"> </w:t>
      </w:r>
    </w:p>
    <w:tbl>
      <w:tblPr>
        <w:tblW w:w="0" w:type="auto"/>
        <w:jc w:val="center"/>
        <w:tblLook w:val="04A0" w:firstRow="1" w:lastRow="0" w:firstColumn="1" w:lastColumn="0" w:noHBand="0" w:noVBand="1"/>
      </w:tblPr>
      <w:tblGrid>
        <w:gridCol w:w="9978"/>
      </w:tblGrid>
      <w:tr w:rsidR="00112B07" w:rsidRPr="007E737D" w:rsidTr="00024F79">
        <w:trPr>
          <w:jc w:val="center"/>
        </w:trPr>
        <w:tc>
          <w:tcPr>
            <w:tcW w:w="10118" w:type="dxa"/>
            <w:shd w:val="clear" w:color="auto" w:fill="auto"/>
          </w:tcPr>
          <w:p w:rsidR="0083494E" w:rsidRDefault="0083494E" w:rsidP="00024F79">
            <w:pPr>
              <w:jc w:val="center"/>
              <w:rPr>
                <w:rFonts w:cs="Open Sans"/>
                <w:b/>
                <w:sz w:val="40"/>
                <w:szCs w:val="40"/>
                <w:lang w:val="en-US"/>
              </w:rPr>
            </w:pPr>
          </w:p>
          <w:p w:rsidR="00024F79" w:rsidRPr="00024F79" w:rsidRDefault="00614BB5" w:rsidP="0070361A">
            <w:pPr>
              <w:jc w:val="center"/>
              <w:rPr>
                <w:rFonts w:cs="Open Sans"/>
                <w:lang w:val="en-US"/>
              </w:rPr>
            </w:pPr>
            <w:r>
              <w:rPr>
                <w:rFonts w:cs="Open Sans"/>
                <w:b/>
                <w:sz w:val="40"/>
                <w:szCs w:val="40"/>
                <w:lang w:val="en-US"/>
              </w:rPr>
              <w:t>Draft S-67 “Ma</w:t>
            </w:r>
            <w:r w:rsidR="0070361A">
              <w:rPr>
                <w:rFonts w:cs="Open Sans"/>
                <w:b/>
                <w:sz w:val="40"/>
                <w:szCs w:val="40"/>
                <w:lang w:val="en-US"/>
              </w:rPr>
              <w:t>riner’s guide to accuracy of Electronic Navigational Charts (ENC)”</w:t>
            </w:r>
          </w:p>
        </w:tc>
      </w:tr>
    </w:tbl>
    <w:p w:rsidR="003B34D4" w:rsidRPr="00024F79" w:rsidRDefault="003B34D4" w:rsidP="003C475C">
      <w:pPr>
        <w:widowControl w:val="0"/>
        <w:tabs>
          <w:tab w:val="left" w:pos="426"/>
          <w:tab w:val="left" w:pos="567"/>
        </w:tabs>
        <w:autoSpaceDE w:val="0"/>
        <w:autoSpaceDN w:val="0"/>
        <w:adjustRightInd w:val="0"/>
        <w:rPr>
          <w:rFonts w:cs="Open Sans"/>
          <w:szCs w:val="20"/>
          <w:lang w:val="en-US"/>
        </w:rPr>
        <w:sectPr w:rsidR="003B34D4" w:rsidRPr="00024F79" w:rsidSect="004422F4">
          <w:headerReference w:type="default" r:id="rId7"/>
          <w:footerReference w:type="default" r:id="rId8"/>
          <w:pgSz w:w="11906" w:h="16838"/>
          <w:pgMar w:top="2552" w:right="964" w:bottom="1531" w:left="964" w:header="397" w:footer="397" w:gutter="0"/>
          <w:cols w:space="708"/>
          <w:docGrid w:linePitch="360"/>
        </w:sectPr>
      </w:pPr>
    </w:p>
    <w:tbl>
      <w:tblPr>
        <w:tblW w:w="0" w:type="auto"/>
        <w:tblLook w:val="04A0" w:firstRow="1" w:lastRow="0" w:firstColumn="1" w:lastColumn="0" w:noHBand="0" w:noVBand="1"/>
      </w:tblPr>
      <w:tblGrid>
        <w:gridCol w:w="9978"/>
      </w:tblGrid>
      <w:tr w:rsidR="00112B07" w:rsidRPr="007E737D" w:rsidTr="003C475C">
        <w:tc>
          <w:tcPr>
            <w:tcW w:w="10118" w:type="dxa"/>
            <w:shd w:val="clear" w:color="auto" w:fill="auto"/>
          </w:tcPr>
          <w:p w:rsidR="00112B07" w:rsidRDefault="00112B07" w:rsidP="003C475C">
            <w:pPr>
              <w:widowControl w:val="0"/>
              <w:tabs>
                <w:tab w:val="left" w:pos="426"/>
                <w:tab w:val="left" w:pos="567"/>
              </w:tabs>
              <w:autoSpaceDE w:val="0"/>
              <w:autoSpaceDN w:val="0"/>
              <w:adjustRightInd w:val="0"/>
              <w:rPr>
                <w:rFonts w:cs="Open Sans"/>
                <w:szCs w:val="20"/>
                <w:lang w:val="en-US"/>
              </w:rPr>
            </w:pPr>
          </w:p>
          <w:p w:rsidR="0083494E" w:rsidRPr="00024F79" w:rsidRDefault="0083494E" w:rsidP="003C475C">
            <w:pPr>
              <w:widowControl w:val="0"/>
              <w:tabs>
                <w:tab w:val="left" w:pos="426"/>
                <w:tab w:val="left" w:pos="567"/>
              </w:tabs>
              <w:autoSpaceDE w:val="0"/>
              <w:autoSpaceDN w:val="0"/>
              <w:adjustRightInd w:val="0"/>
              <w:rPr>
                <w:rFonts w:cs="Open Sans"/>
                <w:szCs w:val="20"/>
                <w:lang w:val="en-US"/>
              </w:rPr>
            </w:pPr>
          </w:p>
        </w:tc>
      </w:tr>
    </w:tbl>
    <w:p w:rsidR="003B34D4" w:rsidRPr="00024F79" w:rsidRDefault="003B34D4" w:rsidP="00BA1BFA">
      <w:pPr>
        <w:rPr>
          <w:rFonts w:cs="Open Sans"/>
          <w:lang w:val="en-US"/>
        </w:rPr>
        <w:sectPr w:rsidR="003B34D4" w:rsidRPr="00024F79" w:rsidSect="003B34D4">
          <w:type w:val="continuous"/>
          <w:pgSz w:w="11906" w:h="16838"/>
          <w:pgMar w:top="2552" w:right="964" w:bottom="1531" w:left="964" w:header="397" w:footer="397" w:gutter="0"/>
          <w:cols w:space="708"/>
          <w:docGrid w:linePitch="360"/>
        </w:sectPr>
      </w:pPr>
    </w:p>
    <w:p w:rsidR="00112B07" w:rsidRPr="00024F79" w:rsidRDefault="00392246" w:rsidP="00BA1BFA">
      <w:pPr>
        <w:rPr>
          <w:rFonts w:cs="Open Sans"/>
          <w:lang w:val="en-US"/>
        </w:rPr>
      </w:pPr>
      <w:r>
        <w:rPr>
          <w:noProof/>
          <w:lang w:val="en-US" w:eastAsia="en-US"/>
        </w:rPr>
        <w:lastRenderedPageBreak/>
        <mc:AlternateContent>
          <mc:Choice Requires="wps">
            <w:drawing>
              <wp:anchor distT="0" distB="0" distL="114300" distR="114300" simplePos="0" relativeHeight="251658240" behindDoc="0" locked="0" layoutInCell="1" allowOverlap="1">
                <wp:simplePos x="0" y="0"/>
                <wp:positionH relativeFrom="column">
                  <wp:posOffset>20320</wp:posOffset>
                </wp:positionH>
                <wp:positionV relativeFrom="paragraph">
                  <wp:posOffset>55245</wp:posOffset>
                </wp:positionV>
                <wp:extent cx="358140" cy="55245"/>
                <wp:effectExtent l="0" t="0" r="3810" b="4000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55245"/>
                        </a:xfrm>
                        <a:prstGeom prst="rect">
                          <a:avLst/>
                        </a:prstGeom>
                        <a:solidFill>
                          <a:srgbClr val="43B2D5"/>
                        </a:solidFill>
                        <a:ln>
                          <a:noFill/>
                        </a:ln>
                        <a:effectLst>
                          <a:outerShdw dist="23000" dir="5400000" rotWithShape="0">
                            <a:srgbClr val="FFFFFF">
                              <a:alpha val="34999"/>
                            </a:srgbClr>
                          </a:outerShdw>
                        </a:effectLst>
                        <a:extLst>
                          <a:ext uri="{91240B29-F687-4F45-9708-019B960494DF}">
                            <a14:hiddenLine xmlns:a14="http://schemas.microsoft.com/office/drawing/2010/main" w="9525">
                              <a:solidFill>
                                <a:srgbClr val="4A7EBB"/>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91B91A" id="Rectangle 2" o:spid="_x0000_s1026" style="position:absolute;margin-left:1.6pt;margin-top:4.35pt;width:28.2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" fillcolor="#43b2d5" stroked="f" strokecolor="#4a7ebb">
                <v:shadow on="t" color="white" opacity="22936f" origin=",.5" offset="0,.63889mm"/>
              </v:rect>
            </w:pict>
          </mc:Fallback>
        </mc:AlternateContent>
      </w:r>
    </w:p>
    <w:p w:rsidR="00A6434F" w:rsidRPr="00024F79" w:rsidRDefault="00A6434F" w:rsidP="00112B07">
      <w:pPr>
        <w:widowControl w:val="0"/>
        <w:autoSpaceDE w:val="0"/>
        <w:autoSpaceDN w:val="0"/>
        <w:adjustRightInd w:val="0"/>
        <w:spacing w:line="240" w:lineRule="exact"/>
        <w:rPr>
          <w:rFonts w:eastAsia="MS Mincho"/>
          <w:szCs w:val="20"/>
          <w:lang w:val="en-US"/>
        </w:rPr>
        <w:sectPr w:rsidR="00A6434F" w:rsidRPr="00024F79" w:rsidSect="003B34D4">
          <w:type w:val="continuous"/>
          <w:pgSz w:w="11906" w:h="16838"/>
          <w:pgMar w:top="2552" w:right="964" w:bottom="1531" w:left="964" w:header="397" w:footer="397" w:gutter="0"/>
          <w:cols w:space="708"/>
          <w:docGrid w:linePitch="360"/>
        </w:sectPr>
      </w:pPr>
    </w:p>
    <w:p w:rsidR="00112B07" w:rsidRPr="00024F79" w:rsidRDefault="00112B07" w:rsidP="00112B07">
      <w:pPr>
        <w:rPr>
          <w:rFonts w:cs="Open Sans"/>
          <w:lang w:val="en-US"/>
        </w:rPr>
      </w:pPr>
    </w:p>
    <w:p w:rsidR="00024F79" w:rsidRDefault="00024F79" w:rsidP="00BA1BFA">
      <w:pPr>
        <w:rPr>
          <w:rFonts w:cs="Open Sans"/>
          <w:lang w:val="en-US"/>
        </w:rPr>
      </w:pPr>
    </w:p>
    <w:p w:rsidR="00024F79" w:rsidRDefault="00024F79" w:rsidP="00BA1BFA">
      <w:pPr>
        <w:rPr>
          <w:rFonts w:cs="Open Sans"/>
          <w:lang w:val="en-US"/>
        </w:rPr>
      </w:pPr>
    </w:p>
    <w:p w:rsidR="00024F79" w:rsidRDefault="0070361A" w:rsidP="00BA1BFA">
      <w:pPr>
        <w:rPr>
          <w:rFonts w:cs="Open Sans"/>
          <w:lang w:val="en-US"/>
        </w:rPr>
      </w:pPr>
      <w:r>
        <w:rPr>
          <w:rFonts w:cs="Open Sans"/>
          <w:lang w:val="en-US"/>
        </w:rPr>
        <w:t>Please find Shom comments on the draft version (edition 0.5) of S-67. For convenience, and as Shom participates in numerous working groups that were asked for comments by DQWG (NCWG, ENCWG, NPWG, HSPT,…), it was decided to provide these comments directly to DQWG.</w:t>
      </w:r>
    </w:p>
    <w:p w:rsidR="00024F79" w:rsidRDefault="00024F79" w:rsidP="00BA1BFA">
      <w:pPr>
        <w:rPr>
          <w:rFonts w:cs="Open Sans"/>
          <w:lang w:val="en-US"/>
        </w:rPr>
      </w:pPr>
    </w:p>
    <w:p w:rsidR="00024F79" w:rsidRDefault="00024F79" w:rsidP="00BA1BFA">
      <w:pPr>
        <w:rPr>
          <w:rFonts w:cs="Open Sans"/>
          <w:lang w:val="en-US"/>
        </w:rPr>
        <w:sectPr w:rsidR="00024F79" w:rsidSect="003B34D4">
          <w:type w:val="continuous"/>
          <w:pgSz w:w="11906" w:h="16838"/>
          <w:pgMar w:top="2552" w:right="964" w:bottom="1531" w:left="964" w:header="397" w:footer="397" w:gutter="0"/>
          <w:cols w:space="708"/>
          <w:docGrid w:linePitch="360"/>
        </w:sectPr>
      </w:pPr>
    </w:p>
    <w:p w:rsidR="00805062" w:rsidRPr="00024F79" w:rsidRDefault="00805062" w:rsidP="00024F79">
      <w:pPr>
        <w:widowControl w:val="0"/>
        <w:autoSpaceDE w:val="0"/>
        <w:autoSpaceDN w:val="0"/>
        <w:adjustRightInd w:val="0"/>
        <w:rPr>
          <w:rFonts w:eastAsia="MS Mincho"/>
          <w:lang w:val="en-US"/>
        </w:rPr>
        <w:sectPr w:rsidR="00805062" w:rsidRPr="00024F79" w:rsidSect="00511BC2">
          <w:headerReference w:type="default" r:id="rId9"/>
          <w:footerReference w:type="default" r:id="rId10"/>
          <w:pgSz w:w="11906" w:h="16838"/>
          <w:pgMar w:top="964" w:right="964" w:bottom="1531" w:left="964" w:header="0" w:footer="397" w:gutter="0"/>
          <w:cols w:space="708"/>
          <w:docGrid w:linePitch="360"/>
        </w:sectPr>
      </w:pPr>
    </w:p>
    <w:p w:rsidR="005C08F4" w:rsidRPr="00AD6B1A" w:rsidRDefault="0070361A" w:rsidP="005C08F4">
      <w:pPr>
        <w:pBdr>
          <w:bottom w:val="single" w:sz="8" w:space="11" w:color="43B3D6"/>
        </w:pBdr>
        <w:spacing w:line="240" w:lineRule="atLeast"/>
        <w:jc w:val="center"/>
        <w:rPr>
          <w:rFonts w:eastAsia="MS Mincho"/>
          <w:b/>
          <w:bCs/>
          <w:caps/>
          <w:color w:val="43B3D6"/>
          <w:szCs w:val="20"/>
          <w:lang w:val="en-US"/>
        </w:rPr>
      </w:pPr>
      <w:r>
        <w:rPr>
          <w:rFonts w:eastAsia="MS Mincho"/>
          <w:b/>
          <w:bCs/>
          <w:caps/>
          <w:color w:val="43B3D6"/>
          <w:szCs w:val="20"/>
          <w:lang w:val="en-US"/>
        </w:rPr>
        <w:t>S-67 Shom comments</w:t>
      </w:r>
    </w:p>
    <w:p w:rsidR="005C08F4" w:rsidRPr="00AD6B1A" w:rsidRDefault="005C08F4" w:rsidP="00412413">
      <w:pPr>
        <w:jc w:val="center"/>
        <w:rPr>
          <w:rFonts w:ascii="Open Sans Semibold" w:eastAsia="MS Mincho" w:hAnsi="Open Sans Semibold"/>
          <w:szCs w:val="20"/>
          <w:lang w:val="en-US"/>
        </w:rPr>
      </w:pPr>
    </w:p>
    <w:p w:rsidR="00884891" w:rsidRDefault="0070361A" w:rsidP="001A3A66">
      <w:pPr>
        <w:pStyle w:val="Heading1"/>
        <w:rPr>
          <w:rFonts w:eastAsia="MS Mincho"/>
          <w:lang w:val="en-US"/>
        </w:rPr>
      </w:pPr>
      <w:r>
        <w:rPr>
          <w:rFonts w:eastAsia="MS Mincho"/>
          <w:lang w:val="en-US"/>
        </w:rPr>
        <w:t>General comments</w:t>
      </w:r>
    </w:p>
    <w:p w:rsidR="00884891" w:rsidRDefault="0026674F" w:rsidP="00884891">
      <w:pPr>
        <w:rPr>
          <w:lang w:val="en-US"/>
        </w:rPr>
      </w:pPr>
      <w:r>
        <w:rPr>
          <w:lang w:val="en-US"/>
        </w:rPr>
        <w:t>The document</w:t>
      </w:r>
      <w:r w:rsidR="0070361A">
        <w:rPr>
          <w:lang w:val="en-US"/>
        </w:rPr>
        <w:t xml:space="preserve"> is </w:t>
      </w:r>
      <w:r>
        <w:rPr>
          <w:lang w:val="en-US"/>
        </w:rPr>
        <w:t xml:space="preserve">actually </w:t>
      </w:r>
      <w:r w:rsidR="0070361A">
        <w:rPr>
          <w:lang w:val="en-US"/>
        </w:rPr>
        <w:t>a guide to CATZOC, but only as depicted in ENCs, the title and content should also reflect the use of ZOC in paper charts.</w:t>
      </w:r>
    </w:p>
    <w:p w:rsidR="0070361A" w:rsidRDefault="0070361A" w:rsidP="00884891">
      <w:pPr>
        <w:rPr>
          <w:lang w:val="en-US"/>
        </w:rPr>
      </w:pPr>
    </w:p>
    <w:p w:rsidR="0070361A" w:rsidRDefault="0070361A" w:rsidP="0070361A">
      <w:pPr>
        <w:rPr>
          <w:lang w:val="en-US"/>
        </w:rPr>
      </w:pPr>
      <w:r>
        <w:rPr>
          <w:lang w:val="en-US"/>
        </w:rPr>
        <w:t>The purpose of this standard, and to whom i</w:t>
      </w:r>
      <w:r w:rsidR="00B8688C">
        <w:rPr>
          <w:lang w:val="en-US"/>
        </w:rPr>
        <w:t>t is addressed, is not so clear :</w:t>
      </w:r>
    </w:p>
    <w:p w:rsidR="0070361A" w:rsidRDefault="0070361A" w:rsidP="0070361A">
      <w:pPr>
        <w:rPr>
          <w:lang w:val="en-US"/>
        </w:rPr>
      </w:pPr>
    </w:p>
    <w:p w:rsidR="0070361A" w:rsidRPr="00B8688C" w:rsidRDefault="0070361A" w:rsidP="00B8688C">
      <w:pPr>
        <w:pStyle w:val="ListParagraph"/>
        <w:numPr>
          <w:ilvl w:val="0"/>
          <w:numId w:val="6"/>
        </w:numPr>
        <w:rPr>
          <w:lang w:val="en-US"/>
        </w:rPr>
      </w:pPr>
      <w:r w:rsidRPr="00B8688C">
        <w:rPr>
          <w:lang w:val="en-US"/>
        </w:rPr>
        <w:t>If it’s a guide to the Mariner, as is implied by the title, 20 pages is far too long. The document should be lighter and more focused on the key points (if CATZOC needs 20 pages to be explained to the end-user, then it is hopeless…)</w:t>
      </w:r>
      <w:r w:rsidR="009022B3">
        <w:rPr>
          <w:lang w:val="en-US"/>
        </w:rPr>
        <w:t>.</w:t>
      </w:r>
    </w:p>
    <w:p w:rsidR="0070361A" w:rsidRDefault="0070361A" w:rsidP="0070361A">
      <w:pPr>
        <w:rPr>
          <w:lang w:val="en-US"/>
        </w:rPr>
      </w:pPr>
    </w:p>
    <w:p w:rsidR="0070361A" w:rsidRPr="00B8688C" w:rsidRDefault="0070361A" w:rsidP="0070361A">
      <w:pPr>
        <w:pStyle w:val="ListParagraph"/>
        <w:numPr>
          <w:ilvl w:val="0"/>
          <w:numId w:val="6"/>
        </w:numPr>
        <w:rPr>
          <w:lang w:val="en-US"/>
        </w:rPr>
      </w:pPr>
      <w:r w:rsidRPr="00B8688C">
        <w:rPr>
          <w:lang w:val="en-US"/>
        </w:rPr>
        <w:t>It seems that HOs still have different views on how to code a CATZOC : in our opinion, the first point should be to normalize the way HOs handle the CATZOC in their products, and only then, to explain what is done to the Mariner. This should include the way CATZOC is portrayed in paper charts.</w:t>
      </w:r>
      <w:r w:rsidR="00B8688C">
        <w:rPr>
          <w:lang w:val="en-US"/>
        </w:rPr>
        <w:t xml:space="preserve"> </w:t>
      </w:r>
      <w:r w:rsidRPr="00B8688C">
        <w:rPr>
          <w:lang w:val="en-US"/>
        </w:rPr>
        <w:t xml:space="preserve">S-67, with perhaps even more details and examples, should then be addressed to the HOs, and a </w:t>
      </w:r>
      <w:r w:rsidR="00922F2A">
        <w:rPr>
          <w:lang w:val="en-US"/>
        </w:rPr>
        <w:t xml:space="preserve">short </w:t>
      </w:r>
      <w:r w:rsidRPr="00B8688C">
        <w:rPr>
          <w:lang w:val="en-US"/>
        </w:rPr>
        <w:t xml:space="preserve">summary </w:t>
      </w:r>
      <w:r w:rsidR="00922F2A">
        <w:rPr>
          <w:lang w:val="en-US"/>
        </w:rPr>
        <w:t xml:space="preserve">should be </w:t>
      </w:r>
      <w:r w:rsidRPr="00B8688C">
        <w:rPr>
          <w:lang w:val="en-US"/>
        </w:rPr>
        <w:t>extracted from this document to target the Mariner.</w:t>
      </w:r>
    </w:p>
    <w:p w:rsidR="0070361A" w:rsidRDefault="0070361A" w:rsidP="0070361A">
      <w:pPr>
        <w:rPr>
          <w:lang w:val="en-US"/>
        </w:rPr>
      </w:pPr>
    </w:p>
    <w:p w:rsidR="009022B3" w:rsidRDefault="009B24DA" w:rsidP="009022B3">
      <w:pPr>
        <w:rPr>
          <w:lang w:val="en-US"/>
        </w:rPr>
      </w:pPr>
      <w:r>
        <w:rPr>
          <w:lang w:val="en-US"/>
        </w:rPr>
        <w:t xml:space="preserve">In several occurrences, the way CATZOC is described could lead a mariner into thinking that it is a Go / No Go indicator. We all agree that a CATZOC D area should be avoided if possible, but that does not mean that a CATZOC B or even A1/A2 is completely “safe to navigate” : a thoroughly surveyed area (CATZOC A1) may have parts that are </w:t>
      </w:r>
      <w:r w:rsidR="00AA236D">
        <w:rPr>
          <w:lang w:val="en-US"/>
        </w:rPr>
        <w:t>full of dangers (and in that case it means “real” dangers, not “probable large depth anomalies”…). It seems obvious, but the mariner has to look at the data on the chart itself, not just the CATZOC to choose his track.</w:t>
      </w:r>
      <w:r w:rsidR="009022B3">
        <w:rPr>
          <w:lang w:val="en-US"/>
        </w:rPr>
        <w:t xml:space="preserve"> Inaccurate wording </w:t>
      </w:r>
      <w:r w:rsidR="00922F2A">
        <w:rPr>
          <w:lang w:val="en-US"/>
        </w:rPr>
        <w:t xml:space="preserve">in a IHO standard </w:t>
      </w:r>
      <w:r w:rsidR="009022B3">
        <w:rPr>
          <w:lang w:val="en-US"/>
        </w:rPr>
        <w:t xml:space="preserve">might </w:t>
      </w:r>
      <w:r w:rsidR="00922F2A">
        <w:rPr>
          <w:lang w:val="en-US"/>
        </w:rPr>
        <w:t xml:space="preserve">even </w:t>
      </w:r>
      <w:r w:rsidR="009022B3">
        <w:rPr>
          <w:lang w:val="en-US"/>
        </w:rPr>
        <w:t xml:space="preserve">have potential legal consequences in case of a grounding in a </w:t>
      </w:r>
      <w:r w:rsidR="00922F2A">
        <w:rPr>
          <w:lang w:val="en-US"/>
        </w:rPr>
        <w:t>“good” ZOC area.</w:t>
      </w:r>
    </w:p>
    <w:p w:rsidR="0026674F" w:rsidRDefault="00AA236D" w:rsidP="0070361A">
      <w:pPr>
        <w:rPr>
          <w:lang w:val="en-US"/>
        </w:rPr>
      </w:pPr>
      <w:r>
        <w:rPr>
          <w:lang w:val="en-US"/>
        </w:rPr>
        <w:t xml:space="preserve">The “hotel-rating” parallel is an extreme example of this possible confusion : whereas a 6-Star hotel </w:t>
      </w:r>
      <w:r w:rsidR="00AD5337">
        <w:rPr>
          <w:lang w:val="en-US"/>
        </w:rPr>
        <w:t>definitely</w:t>
      </w:r>
      <w:r>
        <w:rPr>
          <w:lang w:val="en-US"/>
        </w:rPr>
        <w:t xml:space="preserve"> means “go there!”, a 6-star ZOC only means that</w:t>
      </w:r>
      <w:r w:rsidR="000C0C9C">
        <w:rPr>
          <w:lang w:val="en-US"/>
        </w:rPr>
        <w:t xml:space="preserve"> all features</w:t>
      </w:r>
      <w:r w:rsidR="00AD5337">
        <w:rPr>
          <w:lang w:val="en-US"/>
        </w:rPr>
        <w:t xml:space="preserve"> in the ENC</w:t>
      </w:r>
      <w:r w:rsidR="000C0C9C">
        <w:rPr>
          <w:lang w:val="en-US"/>
        </w:rPr>
        <w:t xml:space="preserve"> have been accurately assessed (for an hotel, it could well mean that every item </w:t>
      </w:r>
      <w:r w:rsidR="00922F2A">
        <w:rPr>
          <w:lang w:val="en-US"/>
        </w:rPr>
        <w:t xml:space="preserve">of comfort </w:t>
      </w:r>
      <w:r w:rsidR="000C0C9C">
        <w:rPr>
          <w:lang w:val="en-US"/>
        </w:rPr>
        <w:t>ha</w:t>
      </w:r>
      <w:r w:rsidR="00922F2A">
        <w:rPr>
          <w:lang w:val="en-US"/>
        </w:rPr>
        <w:t>s</w:t>
      </w:r>
      <w:r w:rsidR="000C0C9C">
        <w:rPr>
          <w:lang w:val="en-US"/>
        </w:rPr>
        <w:t xml:space="preserve"> been precisely qualified and the conclusion being to avoid this hotel</w:t>
      </w:r>
      <w:r w:rsidR="00922F2A">
        <w:rPr>
          <w:lang w:val="en-US"/>
        </w:rPr>
        <w:t xml:space="preserve"> at all cost</w:t>
      </w:r>
      <w:r w:rsidR="000C0C9C">
        <w:rPr>
          <w:lang w:val="en-US"/>
        </w:rPr>
        <w:t xml:space="preserve"> if you don’t want cold water, </w:t>
      </w:r>
      <w:r w:rsidR="00AD5337">
        <w:rPr>
          <w:lang w:val="en-US"/>
        </w:rPr>
        <w:t>filthy</w:t>
      </w:r>
      <w:r w:rsidR="000C0C9C">
        <w:rPr>
          <w:lang w:val="en-US"/>
        </w:rPr>
        <w:t xml:space="preserve"> linen and cockroaches crawling all over the place…)</w:t>
      </w:r>
      <w:r w:rsidR="009022B3">
        <w:rPr>
          <w:lang w:val="en-US"/>
        </w:rPr>
        <w:t>.</w:t>
      </w:r>
    </w:p>
    <w:p w:rsidR="00602C76" w:rsidRDefault="00602C76" w:rsidP="0070361A">
      <w:pPr>
        <w:rPr>
          <w:lang w:val="en-US"/>
        </w:rPr>
      </w:pPr>
    </w:p>
    <w:p w:rsidR="0026674F" w:rsidRDefault="0026674F" w:rsidP="0070361A">
      <w:pPr>
        <w:rPr>
          <w:szCs w:val="20"/>
          <w:lang w:val="en-US"/>
        </w:rPr>
      </w:pPr>
      <w:r>
        <w:rPr>
          <w:lang w:val="en-US"/>
        </w:rPr>
        <w:t>The limitation of CATZOC in areas subject to change is a</w:t>
      </w:r>
      <w:r w:rsidR="00922F2A">
        <w:rPr>
          <w:lang w:val="en-US"/>
        </w:rPr>
        <w:t>nother</w:t>
      </w:r>
      <w:r>
        <w:rPr>
          <w:lang w:val="en-US"/>
        </w:rPr>
        <w:t xml:space="preserve"> key-point</w:t>
      </w:r>
      <w:r w:rsidR="00922F2A">
        <w:rPr>
          <w:lang w:val="en-US"/>
        </w:rPr>
        <w:t xml:space="preserve"> that is not too clear (and not only in this document)</w:t>
      </w:r>
      <w:r>
        <w:rPr>
          <w:lang w:val="en-US"/>
        </w:rPr>
        <w:t xml:space="preserve">. </w:t>
      </w:r>
      <w:r w:rsidR="00922F2A">
        <w:rPr>
          <w:lang w:val="en-US"/>
        </w:rPr>
        <w:t>T</w:t>
      </w:r>
      <w:r>
        <w:rPr>
          <w:lang w:val="en-US"/>
        </w:rPr>
        <w:t xml:space="preserve">he proposed way of addressing this problem </w:t>
      </w:r>
      <w:r w:rsidR="00922F2A">
        <w:rPr>
          <w:lang w:val="en-US"/>
        </w:rPr>
        <w:t xml:space="preserve">here </w:t>
      </w:r>
      <w:r>
        <w:rPr>
          <w:lang w:val="en-US"/>
        </w:rPr>
        <w:t xml:space="preserve">(p.7 : </w:t>
      </w:r>
      <w:r w:rsidRPr="009022B3">
        <w:rPr>
          <w:i/>
          <w:lang w:val="en-US"/>
        </w:rPr>
        <w:t>“…</w:t>
      </w:r>
      <w:r w:rsidRPr="009022B3">
        <w:rPr>
          <w:i/>
          <w:szCs w:val="20"/>
          <w:lang w:val="en-US"/>
        </w:rPr>
        <w:t>national hydrographic offices should downgrade the assigned ZOC category, restoring it only once a replacement survey is incorporated into a chart</w:t>
      </w:r>
      <w:r>
        <w:rPr>
          <w:szCs w:val="20"/>
          <w:lang w:val="en-US"/>
        </w:rPr>
        <w:t>”)</w:t>
      </w:r>
      <w:r w:rsidR="009022B3">
        <w:rPr>
          <w:szCs w:val="20"/>
          <w:lang w:val="en-US"/>
        </w:rPr>
        <w:t xml:space="preserve"> is debatable.</w:t>
      </w:r>
      <w:r w:rsidR="007911E2">
        <w:rPr>
          <w:szCs w:val="20"/>
          <w:lang w:val="en-US"/>
        </w:rPr>
        <w:t xml:space="preserve"> It would mean changing the ZOC over time in the products</w:t>
      </w:r>
      <w:r w:rsidR="00922F2A">
        <w:rPr>
          <w:szCs w:val="20"/>
          <w:lang w:val="en-US"/>
        </w:rPr>
        <w:t xml:space="preserve"> as long as you don’t have new data</w:t>
      </w:r>
      <w:r w:rsidR="007911E2">
        <w:rPr>
          <w:szCs w:val="20"/>
          <w:lang w:val="en-US"/>
        </w:rPr>
        <w:t xml:space="preserve">. For the moment both S4 and UOC only urge to downgrade the ZOC after a major natural disaster. </w:t>
      </w:r>
      <w:r w:rsidR="009824F1">
        <w:rPr>
          <w:szCs w:val="20"/>
          <w:lang w:val="en-US"/>
        </w:rPr>
        <w:t xml:space="preserve">Once more, </w:t>
      </w:r>
      <w:r w:rsidR="007911E2">
        <w:rPr>
          <w:szCs w:val="20"/>
          <w:lang w:val="en-US"/>
        </w:rPr>
        <w:t xml:space="preserve">explaining things to the mariner should not be done </w:t>
      </w:r>
      <w:r w:rsidR="009824F1">
        <w:rPr>
          <w:szCs w:val="20"/>
          <w:lang w:val="en-US"/>
        </w:rPr>
        <w:t>until clear rules have been set for producing HOs</w:t>
      </w:r>
      <w:r w:rsidR="007911E2">
        <w:rPr>
          <w:szCs w:val="20"/>
          <w:lang w:val="en-US"/>
        </w:rPr>
        <w:t>.</w:t>
      </w:r>
    </w:p>
    <w:p w:rsidR="009F59B3" w:rsidRPr="0026674F" w:rsidRDefault="009F59B3" w:rsidP="0070361A">
      <w:pPr>
        <w:rPr>
          <w:lang w:val="en-US"/>
        </w:rPr>
      </w:pPr>
    </w:p>
    <w:p w:rsidR="0070361A" w:rsidRDefault="0070361A" w:rsidP="0070361A">
      <w:pPr>
        <w:pStyle w:val="Heading1"/>
        <w:rPr>
          <w:rFonts w:eastAsia="MS Mincho"/>
          <w:lang w:val="en-US"/>
        </w:rPr>
      </w:pPr>
      <w:r>
        <w:rPr>
          <w:rFonts w:eastAsia="MS Mincho"/>
          <w:lang w:val="en-US"/>
        </w:rPr>
        <w:t>Editorial comments</w:t>
      </w:r>
    </w:p>
    <w:p w:rsidR="00745D4D" w:rsidRDefault="00745D4D" w:rsidP="0070361A">
      <w:pPr>
        <w:rPr>
          <w:lang w:val="en-US"/>
        </w:rPr>
      </w:pPr>
      <w:r>
        <w:rPr>
          <w:lang w:val="en-US"/>
        </w:rPr>
        <w:t>§2 table of ZOC categories</w:t>
      </w:r>
    </w:p>
    <w:p w:rsidR="00745D4D" w:rsidRDefault="00745D4D" w:rsidP="0070361A">
      <w:pPr>
        <w:rPr>
          <w:lang w:val="en-US"/>
        </w:rPr>
      </w:pPr>
      <w:r>
        <w:rPr>
          <w:lang w:val="en-US"/>
        </w:rPr>
        <w:t>DGPS should only be an example of augmented GNNS</w:t>
      </w:r>
    </w:p>
    <w:p w:rsidR="00745D4D" w:rsidRDefault="00745D4D" w:rsidP="0070361A">
      <w:pPr>
        <w:rPr>
          <w:lang w:val="en-US"/>
        </w:rPr>
      </w:pPr>
      <w:r>
        <w:rPr>
          <w:lang w:val="en-US"/>
        </w:rPr>
        <w:t>The different techniques quoted here might be unknown to the Mariner, they would need to be explained</w:t>
      </w:r>
      <w:r w:rsidR="007911E2">
        <w:rPr>
          <w:lang w:val="en-US"/>
        </w:rPr>
        <w:t xml:space="preserve"> somewhere.</w:t>
      </w:r>
    </w:p>
    <w:p w:rsidR="009F59B3" w:rsidRDefault="009F59B3" w:rsidP="0070361A">
      <w:pPr>
        <w:rPr>
          <w:lang w:val="en-US"/>
        </w:rPr>
      </w:pPr>
    </w:p>
    <w:p w:rsidR="007A4052" w:rsidRDefault="007A4052" w:rsidP="0070361A">
      <w:pPr>
        <w:rPr>
          <w:lang w:val="en-US"/>
        </w:rPr>
      </w:pPr>
      <w:r>
        <w:rPr>
          <w:lang w:val="en-US"/>
        </w:rPr>
        <w:t>§4.1 1</w:t>
      </w:r>
      <w:r w:rsidRPr="007A4052">
        <w:rPr>
          <w:vertAlign w:val="superscript"/>
          <w:lang w:val="en-US"/>
        </w:rPr>
        <w:t>st</w:t>
      </w:r>
      <w:r>
        <w:rPr>
          <w:lang w:val="en-US"/>
        </w:rPr>
        <w:t xml:space="preserve"> paragraph</w:t>
      </w:r>
    </w:p>
    <w:p w:rsidR="0070361A" w:rsidRDefault="007A4052" w:rsidP="0070361A">
      <w:pPr>
        <w:rPr>
          <w:lang w:val="en-US"/>
        </w:rPr>
      </w:pPr>
      <w:r w:rsidRPr="007A4052">
        <w:rPr>
          <w:i/>
          <w:lang w:val="en-US"/>
        </w:rPr>
        <w:t>“…-it only once there is confidence…”</w:t>
      </w:r>
      <w:r>
        <w:rPr>
          <w:lang w:val="en-US"/>
        </w:rPr>
        <w:t xml:space="preserve"> : “matters” seems to be missing</w:t>
      </w:r>
    </w:p>
    <w:p w:rsidR="007A4052" w:rsidRDefault="007A4052" w:rsidP="007A4052">
      <w:pPr>
        <w:rPr>
          <w:lang w:val="en-US"/>
        </w:rPr>
      </w:pPr>
    </w:p>
    <w:p w:rsidR="007A4052" w:rsidRDefault="007A4052" w:rsidP="007A4052">
      <w:pPr>
        <w:rPr>
          <w:lang w:val="en-US"/>
        </w:rPr>
      </w:pPr>
      <w:r>
        <w:rPr>
          <w:lang w:val="en-US"/>
        </w:rPr>
        <w:t xml:space="preserve">§4.1 example </w:t>
      </w:r>
    </w:p>
    <w:p w:rsidR="007A4052" w:rsidRDefault="007A4052" w:rsidP="007A4052">
      <w:pPr>
        <w:rPr>
          <w:lang w:val="en-US"/>
        </w:rPr>
      </w:pPr>
      <w:r>
        <w:rPr>
          <w:lang w:val="en-US"/>
        </w:rPr>
        <w:t>An example with depths in meters would be less confusing.</w:t>
      </w:r>
    </w:p>
    <w:p w:rsidR="007A4052" w:rsidRPr="007A4052" w:rsidRDefault="007A4052" w:rsidP="007A4052">
      <w:pPr>
        <w:rPr>
          <w:szCs w:val="20"/>
          <w:lang w:val="en-US"/>
        </w:rPr>
      </w:pPr>
      <w:r>
        <w:rPr>
          <w:lang w:val="en-US"/>
        </w:rPr>
        <w:t>More importantly, the conclusion  “</w:t>
      </w:r>
      <w:r w:rsidRPr="007A4052">
        <w:rPr>
          <w:i/>
          <w:iCs/>
          <w:szCs w:val="20"/>
          <w:lang w:val="en-US"/>
        </w:rPr>
        <w:t>It proves that the 1899 survey, if it was the only survey in this area, could not be trusted for any vessel with a draft greater than 1.5 – 2 metres “</w:t>
      </w:r>
      <w:r>
        <w:rPr>
          <w:iCs/>
          <w:szCs w:val="20"/>
          <w:lang w:val="en-US"/>
        </w:rPr>
        <w:t xml:space="preserve"> is misleading. If the 1899 survey was the only one in the area, almost any depth could have existed between the lines, and thus it could not be trusted regardless of the ship’s draft.</w:t>
      </w:r>
    </w:p>
    <w:p w:rsidR="007A4052" w:rsidRDefault="007A4052" w:rsidP="007A4052">
      <w:pPr>
        <w:rPr>
          <w:lang w:val="en-US"/>
        </w:rPr>
      </w:pPr>
    </w:p>
    <w:p w:rsidR="007A4052" w:rsidRDefault="00632894" w:rsidP="007A4052">
      <w:pPr>
        <w:rPr>
          <w:lang w:val="en-US"/>
        </w:rPr>
      </w:pPr>
      <w:r>
        <w:rPr>
          <w:lang w:val="en-US"/>
        </w:rPr>
        <w:t>§5.1 alternative way to asses ZOC</w:t>
      </w:r>
    </w:p>
    <w:p w:rsidR="00632894" w:rsidRDefault="00632894" w:rsidP="007A4052">
      <w:pPr>
        <w:rPr>
          <w:lang w:val="en-US"/>
        </w:rPr>
      </w:pPr>
      <w:r>
        <w:rPr>
          <w:lang w:val="en-US"/>
        </w:rPr>
        <w:t>This whole paragraph should be deleted. The number of stars is just the representation of the ZOC on an ECDIS and should not be confused with the “navigability” of an area (see general comments).</w:t>
      </w:r>
    </w:p>
    <w:p w:rsidR="00632894" w:rsidRDefault="00632894" w:rsidP="007A4052">
      <w:pPr>
        <w:rPr>
          <w:lang w:val="en-US"/>
        </w:rPr>
      </w:pPr>
    </w:p>
    <w:p w:rsidR="00632894" w:rsidRDefault="00632894" w:rsidP="007A4052">
      <w:pPr>
        <w:rPr>
          <w:lang w:val="en-US"/>
        </w:rPr>
      </w:pPr>
      <w:r>
        <w:rPr>
          <w:lang w:val="en-US"/>
        </w:rPr>
        <w:t>§5.2</w:t>
      </w:r>
    </w:p>
    <w:p w:rsidR="005B7C55" w:rsidRDefault="00632894" w:rsidP="007A4052">
      <w:pPr>
        <w:rPr>
          <w:lang w:val="en-US"/>
        </w:rPr>
      </w:pPr>
      <w:r>
        <w:rPr>
          <w:lang w:val="en-US"/>
        </w:rPr>
        <w:t>Caution should be exerted with the introduction of under keel clearance</w:t>
      </w:r>
      <w:r w:rsidR="00E604A7">
        <w:rPr>
          <w:lang w:val="en-US"/>
        </w:rPr>
        <w:t>, and probably no figures should be given.</w:t>
      </w:r>
    </w:p>
    <w:p w:rsidR="005B7C55" w:rsidRDefault="00E604A7" w:rsidP="007A4052">
      <w:pPr>
        <w:rPr>
          <w:lang w:val="en-US"/>
        </w:rPr>
      </w:pPr>
      <w:r>
        <w:rPr>
          <w:lang w:val="en-US"/>
        </w:rPr>
        <w:t xml:space="preserve">It is not clear to whom the “possible advice” are addressed : Harbour Master? </w:t>
      </w:r>
      <w:r w:rsidR="005B7C55">
        <w:rPr>
          <w:lang w:val="en-US"/>
        </w:rPr>
        <w:t>Mariner?</w:t>
      </w:r>
    </w:p>
    <w:p w:rsidR="00632894" w:rsidRDefault="00632894" w:rsidP="007A4052">
      <w:pPr>
        <w:rPr>
          <w:lang w:val="en-US"/>
        </w:rPr>
      </w:pPr>
      <w:r>
        <w:rPr>
          <w:lang w:val="en-US"/>
        </w:rPr>
        <w:t>Moreover, A1 is not equivalent to S44 special order</w:t>
      </w:r>
      <w:r w:rsidR="00E604A7">
        <w:rPr>
          <w:lang w:val="en-US"/>
        </w:rPr>
        <w:t>, as is emphasized in the last paragraph, and if one has to mix ZOC and order of the survey (not included in the chart nor in the ENC) to make a decision, it makes things very complicated indeed…</w:t>
      </w:r>
    </w:p>
    <w:p w:rsidR="009F59B3" w:rsidRDefault="009F59B3" w:rsidP="007A4052">
      <w:pPr>
        <w:rPr>
          <w:lang w:val="en-US"/>
        </w:rPr>
      </w:pPr>
    </w:p>
    <w:p w:rsidR="009F59B3" w:rsidRDefault="009F59B3" w:rsidP="007A4052">
      <w:pPr>
        <w:rPr>
          <w:lang w:val="en-US"/>
        </w:rPr>
      </w:pPr>
      <w:r>
        <w:rPr>
          <w:lang w:val="en-US"/>
        </w:rPr>
        <w:t>§6</w:t>
      </w:r>
    </w:p>
    <w:p w:rsidR="009F59B3" w:rsidRDefault="009F59B3" w:rsidP="007A4052">
      <w:pPr>
        <w:rPr>
          <w:lang w:val="en-US"/>
        </w:rPr>
      </w:pPr>
      <w:r>
        <w:rPr>
          <w:lang w:val="en-US"/>
        </w:rPr>
        <w:t>Should be re-written to be a real summary of what has been said before.</w:t>
      </w:r>
    </w:p>
    <w:p w:rsidR="00E604A7" w:rsidRDefault="00E604A7" w:rsidP="007A4052">
      <w:pPr>
        <w:rPr>
          <w:lang w:val="en-US"/>
        </w:rPr>
      </w:pPr>
    </w:p>
    <w:p w:rsidR="00E604A7" w:rsidRPr="0070361A" w:rsidRDefault="00E604A7" w:rsidP="007A4052">
      <w:pPr>
        <w:rPr>
          <w:lang w:val="en-US"/>
        </w:rPr>
      </w:pPr>
    </w:p>
    <w:sectPr w:rsidR="00E604A7" w:rsidRPr="0070361A" w:rsidSect="00710776">
      <w:headerReference w:type="default" r:id="rId11"/>
      <w:type w:val="continuous"/>
      <w:pgSz w:w="11906" w:h="16838"/>
      <w:pgMar w:top="964" w:right="964" w:bottom="964" w:left="96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368" w:rsidRDefault="00AE3368" w:rsidP="00BA1BFA">
      <w:r>
        <w:separator/>
      </w:r>
    </w:p>
  </w:endnote>
  <w:endnote w:type="continuationSeparator" w:id="0">
    <w:p w:rsidR="00AE3368" w:rsidRDefault="00AE3368" w:rsidP="00BA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altName w:val="Tahoma"/>
    <w:charset w:val="00"/>
    <w:family w:val="swiss"/>
    <w:pitch w:val="variable"/>
    <w:sig w:usb0="00000001"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Open Sans Semibold">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75C" w:rsidRPr="003C475C" w:rsidRDefault="00392246" w:rsidP="003C475C">
    <w:pPr>
      <w:widowControl w:val="0"/>
      <w:autoSpaceDE w:val="0"/>
      <w:autoSpaceDN w:val="0"/>
      <w:adjustRightInd w:val="0"/>
      <w:spacing w:line="220" w:lineRule="exact"/>
      <w:rPr>
        <w:rFonts w:eastAsia="MS Mincho" w:cs="Open Sans"/>
        <w:szCs w:val="20"/>
      </w:rPr>
    </w:pPr>
    <w:r>
      <w:rPr>
        <w:noProof/>
        <w:lang w:val="en-US" w:eastAsia="en-US"/>
      </w:rPr>
      <w:drawing>
        <wp:anchor distT="0" distB="0" distL="114300" distR="114300" simplePos="0" relativeHeight="251656704" behindDoc="0" locked="0" layoutInCell="1" allowOverlap="1">
          <wp:simplePos x="0" y="0"/>
          <wp:positionH relativeFrom="page">
            <wp:posOffset>5832475</wp:posOffset>
          </wp:positionH>
          <wp:positionV relativeFrom="page">
            <wp:posOffset>9901555</wp:posOffset>
          </wp:positionV>
          <wp:extent cx="1151890" cy="612140"/>
          <wp:effectExtent l="0" t="0" r="0" b="0"/>
          <wp:wrapNone/>
          <wp:docPr id="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l="33195" r="33595"/>
                  <a:stretch>
                    <a:fillRect/>
                  </a:stretch>
                </pic:blipFill>
                <pic:spPr bwMode="auto">
                  <a:xfrm>
                    <a:off x="0" y="0"/>
                    <a:ext cx="115189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3C475C" w:rsidRPr="003C475C">
      <w:rPr>
        <w:rFonts w:eastAsia="MS Mincho" w:cs="Open Sans"/>
        <w:b/>
        <w:bCs/>
        <w:szCs w:val="20"/>
      </w:rPr>
      <w:t xml:space="preserve">Shom </w:t>
    </w:r>
    <w:r w:rsidR="003C475C" w:rsidRPr="003C475C">
      <w:rPr>
        <w:rFonts w:eastAsia="MS Mincho" w:cs="Open Sans"/>
        <w:szCs w:val="20"/>
      </w:rPr>
      <w:t xml:space="preserve">– 13 rue du Chatellier – CS 92803 – 29228 Brest CEDEX 2 </w:t>
    </w:r>
  </w:p>
  <w:p w:rsidR="003C475C" w:rsidRPr="003C475C" w:rsidRDefault="003C475C" w:rsidP="003C475C">
    <w:pPr>
      <w:widowControl w:val="0"/>
      <w:autoSpaceDE w:val="0"/>
      <w:autoSpaceDN w:val="0"/>
      <w:adjustRightInd w:val="0"/>
      <w:spacing w:line="220" w:lineRule="exact"/>
      <w:rPr>
        <w:rFonts w:ascii="Times" w:eastAsia="MS Mincho" w:hAnsi="Times" w:cs="Times"/>
        <w:szCs w:val="20"/>
      </w:rPr>
    </w:pPr>
    <w:r w:rsidRPr="003C475C">
      <w:rPr>
        <w:rFonts w:eastAsia="MS Mincho" w:cs="Open Sans"/>
        <w:szCs w:val="20"/>
      </w:rPr>
      <w:t xml:space="preserve">BCRM de Brest – </w:t>
    </w:r>
    <w:r w:rsidRPr="003C475C">
      <w:rPr>
        <w:rFonts w:eastAsia="MS Mincho" w:cs="Open Sans"/>
        <w:b/>
        <w:bCs/>
        <w:szCs w:val="20"/>
      </w:rPr>
      <w:t xml:space="preserve">Shom </w:t>
    </w:r>
    <w:r w:rsidRPr="003C475C">
      <w:rPr>
        <w:rFonts w:eastAsia="MS Mincho" w:cs="Open Sans"/>
        <w:szCs w:val="20"/>
      </w:rPr>
      <w:t xml:space="preserve">– CC 08 – 29240 Brest CEDEX 9 </w:t>
    </w:r>
  </w:p>
  <w:p w:rsidR="003C475C" w:rsidRPr="003C475C" w:rsidRDefault="003C475C" w:rsidP="003C475C">
    <w:pPr>
      <w:widowControl w:val="0"/>
      <w:autoSpaceDE w:val="0"/>
      <w:autoSpaceDN w:val="0"/>
      <w:adjustRightInd w:val="0"/>
      <w:spacing w:line="220" w:lineRule="exact"/>
      <w:rPr>
        <w:rFonts w:eastAsia="MS Mincho" w:cs="Open Sans"/>
        <w:sz w:val="14"/>
        <w:szCs w:val="14"/>
      </w:rPr>
    </w:pPr>
    <w:r w:rsidRPr="003C475C">
      <w:rPr>
        <w:rFonts w:eastAsia="MS Mincho" w:cs="Open Sans"/>
        <w:sz w:val="14"/>
        <w:szCs w:val="14"/>
      </w:rPr>
      <w:t xml:space="preserve">N° SIRET : 130 003 981 000 11 </w:t>
    </w:r>
  </w:p>
  <w:p w:rsidR="003C475C" w:rsidRDefault="003C475C" w:rsidP="003C475C">
    <w:pPr>
      <w:widowControl w:val="0"/>
      <w:autoSpaceDE w:val="0"/>
      <w:autoSpaceDN w:val="0"/>
      <w:adjustRightInd w:val="0"/>
      <w:spacing w:before="120" w:line="220" w:lineRule="exact"/>
    </w:pPr>
    <w:r>
      <w:rPr>
        <w:rFonts w:eastAsia="MS Mincho" w:cs="Open Sans"/>
        <w:b/>
        <w:bCs/>
        <w:color w:val="4EB8E9"/>
        <w:szCs w:val="20"/>
      </w:rPr>
      <w:t>www.shom.fr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87B" w:rsidRPr="00712C12" w:rsidRDefault="00712C12" w:rsidP="00712C12">
    <w:pPr>
      <w:pStyle w:val="Footer"/>
      <w:jc w:val="right"/>
      <w:rPr>
        <w:rFonts w:cs="Open Sans"/>
        <w:szCs w:val="20"/>
      </w:rPr>
    </w:pPr>
    <w:r w:rsidRPr="00712C12">
      <w:rPr>
        <w:rFonts w:cs="Open Sans"/>
        <w:szCs w:val="20"/>
      </w:rPr>
      <w:t xml:space="preserve">Page </w:t>
    </w:r>
    <w:r w:rsidRPr="00712C12">
      <w:rPr>
        <w:rFonts w:cs="Open Sans"/>
        <w:bCs/>
        <w:szCs w:val="20"/>
      </w:rPr>
      <w:fldChar w:fldCharType="begin"/>
    </w:r>
    <w:r w:rsidRPr="00712C12">
      <w:rPr>
        <w:rFonts w:cs="Open Sans"/>
        <w:bCs/>
        <w:szCs w:val="20"/>
      </w:rPr>
      <w:instrText>PAGE</w:instrText>
    </w:r>
    <w:r w:rsidRPr="00712C12">
      <w:rPr>
        <w:rFonts w:cs="Open Sans"/>
        <w:bCs/>
        <w:szCs w:val="20"/>
      </w:rPr>
      <w:fldChar w:fldCharType="separate"/>
    </w:r>
    <w:r w:rsidR="0046519D">
      <w:rPr>
        <w:rFonts w:cs="Open Sans"/>
        <w:bCs/>
        <w:noProof/>
        <w:szCs w:val="20"/>
      </w:rPr>
      <w:t>2</w:t>
    </w:r>
    <w:r w:rsidRPr="00712C12">
      <w:rPr>
        <w:rFonts w:cs="Open Sans"/>
        <w:bCs/>
        <w:szCs w:val="20"/>
      </w:rPr>
      <w:fldChar w:fldCharType="end"/>
    </w:r>
    <w:r w:rsidRPr="00712C12">
      <w:rPr>
        <w:rFonts w:cs="Open Sans"/>
        <w:szCs w:val="20"/>
      </w:rPr>
      <w:t xml:space="preserve"> sur </w:t>
    </w:r>
    <w:r w:rsidRPr="00712C12">
      <w:rPr>
        <w:rFonts w:cs="Open Sans"/>
        <w:bCs/>
        <w:szCs w:val="20"/>
      </w:rPr>
      <w:fldChar w:fldCharType="begin"/>
    </w:r>
    <w:r w:rsidRPr="00712C12">
      <w:rPr>
        <w:rFonts w:cs="Open Sans"/>
        <w:bCs/>
        <w:szCs w:val="20"/>
      </w:rPr>
      <w:instrText>NUMPAGES</w:instrText>
    </w:r>
    <w:r w:rsidRPr="00712C12">
      <w:rPr>
        <w:rFonts w:cs="Open Sans"/>
        <w:bCs/>
        <w:szCs w:val="20"/>
      </w:rPr>
      <w:fldChar w:fldCharType="separate"/>
    </w:r>
    <w:r w:rsidR="0046519D">
      <w:rPr>
        <w:rFonts w:cs="Open Sans"/>
        <w:bCs/>
        <w:noProof/>
        <w:szCs w:val="20"/>
      </w:rPr>
      <w:t>3</w:t>
    </w:r>
    <w:r w:rsidRPr="00712C12">
      <w:rPr>
        <w:rFonts w:cs="Open Sans"/>
        <w:bCs/>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368" w:rsidRDefault="00AE3368" w:rsidP="00BA1BFA">
      <w:r>
        <w:separator/>
      </w:r>
    </w:p>
  </w:footnote>
  <w:footnote w:type="continuationSeparator" w:id="0">
    <w:p w:rsidR="00AE3368" w:rsidRDefault="00AE3368" w:rsidP="00BA1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BFA" w:rsidRDefault="00A6434F" w:rsidP="00A6434F">
    <w:pPr>
      <w:pStyle w:val="Header"/>
      <w:spacing w:before="600"/>
      <w:jc w:val="right"/>
    </w:pPr>
    <w:r>
      <w:rPr>
        <w:b/>
        <w:color w:val="43B2D5"/>
        <w:sz w:val="32"/>
        <w:szCs w:val="32"/>
      </w:rPr>
      <w:t>FICHE</w:t>
    </w:r>
    <w:r w:rsidR="00392246">
      <w:rPr>
        <w:noProof/>
        <w:lang w:val="en-US" w:eastAsia="en-US"/>
      </w:rPr>
      <w:drawing>
        <wp:anchor distT="0" distB="0" distL="114300" distR="114300" simplePos="0" relativeHeight="251655680" behindDoc="1" locked="1" layoutInCell="1" allowOverlap="0">
          <wp:simplePos x="0" y="0"/>
          <wp:positionH relativeFrom="column">
            <wp:posOffset>0</wp:posOffset>
          </wp:positionH>
          <wp:positionV relativeFrom="page">
            <wp:posOffset>525780</wp:posOffset>
          </wp:positionV>
          <wp:extent cx="1828800" cy="615315"/>
          <wp:effectExtent l="0" t="0" r="0" b="0"/>
          <wp:wrapNone/>
          <wp:docPr id="8" name="Image 7" descr="Description : Description : Description : Description : SHOM_LOGO_BHF_Q_C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Description : Description : Description : SHOM_LOGO_BHF_Q_CS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153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87B" w:rsidRDefault="00FD28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8F4" w:rsidRPr="003B34D4" w:rsidRDefault="005C08F4" w:rsidP="003B34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56964"/>
    <w:multiLevelType w:val="hybridMultilevel"/>
    <w:tmpl w:val="C35C4E88"/>
    <w:lvl w:ilvl="0" w:tplc="A13ABB16">
      <w:numFmt w:val="bullet"/>
      <w:lvlText w:val="-"/>
      <w:lvlJc w:val="left"/>
      <w:pPr>
        <w:ind w:left="720" w:hanging="360"/>
      </w:pPr>
      <w:rPr>
        <w:rFonts w:ascii="Open Sans" w:eastAsia="Calibri" w:hAnsi="Open Sans" w:cs="Open San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3C65E2D"/>
    <w:multiLevelType w:val="multilevel"/>
    <w:tmpl w:val="A2D08DFA"/>
    <w:lvl w:ilvl="0">
      <w:start w:val="1"/>
      <w:numFmt w:val="decimal"/>
      <w:pStyle w:val="Heading1"/>
      <w:lvlText w:val="%1"/>
      <w:lvlJc w:val="left"/>
      <w:pPr>
        <w:ind w:left="3126"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3766128D"/>
    <w:multiLevelType w:val="hybridMultilevel"/>
    <w:tmpl w:val="F998D7E8"/>
    <w:lvl w:ilvl="0" w:tplc="E7E8631E">
      <w:start w:val="2"/>
      <w:numFmt w:val="bullet"/>
      <w:lvlText w:val="-"/>
      <w:lvlJc w:val="left"/>
      <w:pPr>
        <w:ind w:left="720" w:hanging="360"/>
      </w:pPr>
      <w:rPr>
        <w:rFonts w:ascii="Open Sans" w:eastAsia="Calibri"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21B4953"/>
    <w:multiLevelType w:val="hybridMultilevel"/>
    <w:tmpl w:val="772C59E4"/>
    <w:lvl w:ilvl="0" w:tplc="A494297A">
      <w:start w:val="1"/>
      <w:numFmt w:val="decimal"/>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3397BF6"/>
    <w:multiLevelType w:val="hybridMultilevel"/>
    <w:tmpl w:val="A35C72A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C854E11"/>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246"/>
    <w:rsid w:val="00024F79"/>
    <w:rsid w:val="00053B8C"/>
    <w:rsid w:val="00054327"/>
    <w:rsid w:val="00077123"/>
    <w:rsid w:val="000936E6"/>
    <w:rsid w:val="000A6A59"/>
    <w:rsid w:val="000C0C9C"/>
    <w:rsid w:val="00112B07"/>
    <w:rsid w:val="001333C3"/>
    <w:rsid w:val="00147308"/>
    <w:rsid w:val="00150A97"/>
    <w:rsid w:val="00171DD1"/>
    <w:rsid w:val="001A3A66"/>
    <w:rsid w:val="001A6860"/>
    <w:rsid w:val="00213445"/>
    <w:rsid w:val="0023065F"/>
    <w:rsid w:val="002516CB"/>
    <w:rsid w:val="0026674F"/>
    <w:rsid w:val="002800CB"/>
    <w:rsid w:val="0028542C"/>
    <w:rsid w:val="00293842"/>
    <w:rsid w:val="00297DC4"/>
    <w:rsid w:val="002F0C43"/>
    <w:rsid w:val="002F146F"/>
    <w:rsid w:val="003062E1"/>
    <w:rsid w:val="00316C6E"/>
    <w:rsid w:val="00341AB3"/>
    <w:rsid w:val="00392246"/>
    <w:rsid w:val="003A30C1"/>
    <w:rsid w:val="003A563C"/>
    <w:rsid w:val="003A6833"/>
    <w:rsid w:val="003B34D4"/>
    <w:rsid w:val="003C475C"/>
    <w:rsid w:val="00412413"/>
    <w:rsid w:val="004422F4"/>
    <w:rsid w:val="00463A7D"/>
    <w:rsid w:val="0046519D"/>
    <w:rsid w:val="00477721"/>
    <w:rsid w:val="004C78ED"/>
    <w:rsid w:val="00511BC2"/>
    <w:rsid w:val="00515CED"/>
    <w:rsid w:val="005B7C55"/>
    <w:rsid w:val="005C08F4"/>
    <w:rsid w:val="005C302C"/>
    <w:rsid w:val="005D4632"/>
    <w:rsid w:val="005D73CC"/>
    <w:rsid w:val="005F319E"/>
    <w:rsid w:val="00602C76"/>
    <w:rsid w:val="00611A1B"/>
    <w:rsid w:val="00614BB5"/>
    <w:rsid w:val="006301E7"/>
    <w:rsid w:val="00632894"/>
    <w:rsid w:val="0063408C"/>
    <w:rsid w:val="006845EC"/>
    <w:rsid w:val="006930A1"/>
    <w:rsid w:val="006B2521"/>
    <w:rsid w:val="0070361A"/>
    <w:rsid w:val="00710776"/>
    <w:rsid w:val="00712C12"/>
    <w:rsid w:val="00745D4D"/>
    <w:rsid w:val="00767932"/>
    <w:rsid w:val="0079056C"/>
    <w:rsid w:val="007911E2"/>
    <w:rsid w:val="007A4052"/>
    <w:rsid w:val="007B41F4"/>
    <w:rsid w:val="007E737D"/>
    <w:rsid w:val="008007AB"/>
    <w:rsid w:val="00801ECC"/>
    <w:rsid w:val="00805062"/>
    <w:rsid w:val="00824348"/>
    <w:rsid w:val="0083494E"/>
    <w:rsid w:val="008462D2"/>
    <w:rsid w:val="00861487"/>
    <w:rsid w:val="00884891"/>
    <w:rsid w:val="008D6A50"/>
    <w:rsid w:val="009022B3"/>
    <w:rsid w:val="00922F2A"/>
    <w:rsid w:val="00960439"/>
    <w:rsid w:val="00976217"/>
    <w:rsid w:val="009824F1"/>
    <w:rsid w:val="00985C9A"/>
    <w:rsid w:val="009B24DA"/>
    <w:rsid w:val="009C18CA"/>
    <w:rsid w:val="009C2BC5"/>
    <w:rsid w:val="009E7185"/>
    <w:rsid w:val="009F59B3"/>
    <w:rsid w:val="00A12E4E"/>
    <w:rsid w:val="00A35A46"/>
    <w:rsid w:val="00A6335B"/>
    <w:rsid w:val="00A6434F"/>
    <w:rsid w:val="00AA1EFD"/>
    <w:rsid w:val="00AA236D"/>
    <w:rsid w:val="00AD5337"/>
    <w:rsid w:val="00AD6B1A"/>
    <w:rsid w:val="00AE032D"/>
    <w:rsid w:val="00AE1275"/>
    <w:rsid w:val="00AE3368"/>
    <w:rsid w:val="00B64D49"/>
    <w:rsid w:val="00B7712A"/>
    <w:rsid w:val="00B8688C"/>
    <w:rsid w:val="00BA1BFA"/>
    <w:rsid w:val="00BB10AF"/>
    <w:rsid w:val="00C20330"/>
    <w:rsid w:val="00C2078D"/>
    <w:rsid w:val="00C32EFB"/>
    <w:rsid w:val="00C75AE0"/>
    <w:rsid w:val="00C81953"/>
    <w:rsid w:val="00D529F4"/>
    <w:rsid w:val="00D538BD"/>
    <w:rsid w:val="00D669F5"/>
    <w:rsid w:val="00D66F27"/>
    <w:rsid w:val="00D83516"/>
    <w:rsid w:val="00D8428A"/>
    <w:rsid w:val="00D91345"/>
    <w:rsid w:val="00DB72FB"/>
    <w:rsid w:val="00DE2350"/>
    <w:rsid w:val="00E13385"/>
    <w:rsid w:val="00E419CA"/>
    <w:rsid w:val="00E604A7"/>
    <w:rsid w:val="00E6303E"/>
    <w:rsid w:val="00F70020"/>
    <w:rsid w:val="00FD287B"/>
    <w:rsid w:val="00FD5E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40D7D7E-9D29-4ED1-8005-3EA0155A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8F4"/>
    <w:pPr>
      <w:jc w:val="both"/>
    </w:pPr>
    <w:rPr>
      <w:rFonts w:ascii="Open Sans" w:hAnsi="Open Sans"/>
      <w:szCs w:val="22"/>
    </w:rPr>
  </w:style>
  <w:style w:type="paragraph" w:styleId="Heading1">
    <w:name w:val="heading 1"/>
    <w:basedOn w:val="Normal"/>
    <w:next w:val="Normal"/>
    <w:link w:val="Heading1Char"/>
    <w:autoRedefine/>
    <w:uiPriority w:val="9"/>
    <w:qFormat/>
    <w:rsid w:val="004422F4"/>
    <w:pPr>
      <w:keepNext/>
      <w:numPr>
        <w:numId w:val="4"/>
      </w:numPr>
      <w:tabs>
        <w:tab w:val="left" w:pos="426"/>
      </w:tabs>
      <w:spacing w:before="240" w:after="120"/>
      <w:ind w:left="397" w:hanging="397"/>
      <w:outlineLvl w:val="0"/>
    </w:pPr>
    <w:rPr>
      <w:rFonts w:eastAsia="Times New Roman"/>
      <w:b/>
      <w:bCs/>
      <w:caps/>
      <w:kern w:val="32"/>
      <w:szCs w:val="32"/>
    </w:rPr>
  </w:style>
  <w:style w:type="paragraph" w:styleId="Heading2">
    <w:name w:val="heading 2"/>
    <w:basedOn w:val="Normal"/>
    <w:next w:val="Normal"/>
    <w:link w:val="Heading2Char"/>
    <w:uiPriority w:val="9"/>
    <w:unhideWhenUsed/>
    <w:qFormat/>
    <w:rsid w:val="004422F4"/>
    <w:pPr>
      <w:keepNext/>
      <w:numPr>
        <w:ilvl w:val="1"/>
        <w:numId w:val="4"/>
      </w:numPr>
      <w:spacing w:before="240" w:after="60"/>
      <w:ind w:left="567" w:hanging="567"/>
      <w:outlineLvl w:val="1"/>
    </w:pPr>
    <w:rPr>
      <w:rFonts w:eastAsia="Times New Roman"/>
      <w:bCs/>
      <w:iCs/>
      <w:caps/>
      <w:szCs w:val="28"/>
    </w:rPr>
  </w:style>
  <w:style w:type="paragraph" w:styleId="Heading3">
    <w:name w:val="heading 3"/>
    <w:basedOn w:val="Normal"/>
    <w:next w:val="Normal"/>
    <w:link w:val="Heading3Char"/>
    <w:autoRedefine/>
    <w:uiPriority w:val="9"/>
    <w:unhideWhenUsed/>
    <w:qFormat/>
    <w:rsid w:val="004422F4"/>
    <w:pPr>
      <w:keepNext/>
      <w:numPr>
        <w:ilvl w:val="2"/>
        <w:numId w:val="4"/>
      </w:numPr>
      <w:spacing w:before="240" w:after="120"/>
      <w:ind w:left="709" w:hanging="709"/>
      <w:outlineLvl w:val="2"/>
    </w:pPr>
    <w:rPr>
      <w:rFonts w:eastAsia="Times New Roman"/>
      <w:bCs/>
      <w:szCs w:val="26"/>
    </w:rPr>
  </w:style>
  <w:style w:type="paragraph" w:styleId="Heading4">
    <w:name w:val="heading 4"/>
    <w:basedOn w:val="Normal"/>
    <w:next w:val="Normal"/>
    <w:link w:val="Heading4Char"/>
    <w:autoRedefine/>
    <w:uiPriority w:val="9"/>
    <w:unhideWhenUsed/>
    <w:qFormat/>
    <w:rsid w:val="004422F4"/>
    <w:pPr>
      <w:keepNext/>
      <w:numPr>
        <w:ilvl w:val="3"/>
        <w:numId w:val="4"/>
      </w:numPr>
      <w:spacing w:before="240" w:after="120"/>
      <w:ind w:left="862" w:hanging="862"/>
      <w:outlineLvl w:val="3"/>
    </w:pPr>
    <w:rPr>
      <w:rFonts w:eastAsia="Times New Roman"/>
      <w:bCs/>
      <w:szCs w:val="28"/>
    </w:rPr>
  </w:style>
  <w:style w:type="paragraph" w:styleId="Heading5">
    <w:name w:val="heading 5"/>
    <w:basedOn w:val="Normal"/>
    <w:next w:val="Normal"/>
    <w:link w:val="Heading5Char"/>
    <w:uiPriority w:val="9"/>
    <w:semiHidden/>
    <w:unhideWhenUsed/>
    <w:qFormat/>
    <w:rsid w:val="00D669F5"/>
    <w:pPr>
      <w:numPr>
        <w:ilvl w:val="4"/>
        <w:numId w:val="4"/>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D669F5"/>
    <w:pPr>
      <w:numPr>
        <w:ilvl w:val="5"/>
        <w:numId w:val="4"/>
      </w:num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rsid w:val="00D669F5"/>
    <w:pPr>
      <w:numPr>
        <w:ilvl w:val="6"/>
        <w:numId w:val="4"/>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D669F5"/>
    <w:pPr>
      <w:numPr>
        <w:ilvl w:val="7"/>
        <w:numId w:val="4"/>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D669F5"/>
    <w:pPr>
      <w:numPr>
        <w:ilvl w:val="8"/>
        <w:numId w:val="4"/>
      </w:num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1B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1BFA"/>
    <w:pPr>
      <w:tabs>
        <w:tab w:val="center" w:pos="4536"/>
        <w:tab w:val="right" w:pos="9072"/>
      </w:tabs>
    </w:pPr>
  </w:style>
  <w:style w:type="character" w:customStyle="1" w:styleId="HeaderChar">
    <w:name w:val="Header Char"/>
    <w:link w:val="Header"/>
    <w:uiPriority w:val="99"/>
    <w:rsid w:val="00BA1BFA"/>
    <w:rPr>
      <w:sz w:val="22"/>
      <w:szCs w:val="22"/>
    </w:rPr>
  </w:style>
  <w:style w:type="paragraph" w:styleId="Footer">
    <w:name w:val="footer"/>
    <w:basedOn w:val="Normal"/>
    <w:link w:val="FooterChar"/>
    <w:uiPriority w:val="99"/>
    <w:unhideWhenUsed/>
    <w:rsid w:val="00BA1BFA"/>
    <w:pPr>
      <w:tabs>
        <w:tab w:val="center" w:pos="4536"/>
        <w:tab w:val="right" w:pos="9072"/>
      </w:tabs>
    </w:pPr>
  </w:style>
  <w:style w:type="character" w:customStyle="1" w:styleId="FooterChar">
    <w:name w:val="Footer Char"/>
    <w:link w:val="Footer"/>
    <w:uiPriority w:val="99"/>
    <w:rsid w:val="00BA1BFA"/>
    <w:rPr>
      <w:sz w:val="22"/>
      <w:szCs w:val="22"/>
    </w:rPr>
  </w:style>
  <w:style w:type="paragraph" w:styleId="BalloonText">
    <w:name w:val="Balloon Text"/>
    <w:basedOn w:val="Normal"/>
    <w:link w:val="BalloonTextChar"/>
    <w:uiPriority w:val="99"/>
    <w:semiHidden/>
    <w:unhideWhenUsed/>
    <w:rsid w:val="00BA1BFA"/>
    <w:rPr>
      <w:rFonts w:ascii="Tahoma" w:hAnsi="Tahoma" w:cs="Tahoma"/>
      <w:sz w:val="16"/>
      <w:szCs w:val="16"/>
    </w:rPr>
  </w:style>
  <w:style w:type="character" w:customStyle="1" w:styleId="BalloonTextChar">
    <w:name w:val="Balloon Text Char"/>
    <w:link w:val="BalloonText"/>
    <w:uiPriority w:val="99"/>
    <w:semiHidden/>
    <w:rsid w:val="00BA1BFA"/>
    <w:rPr>
      <w:rFonts w:ascii="Tahoma" w:hAnsi="Tahoma" w:cs="Tahoma"/>
      <w:sz w:val="16"/>
      <w:szCs w:val="16"/>
    </w:rPr>
  </w:style>
  <w:style w:type="character" w:customStyle="1" w:styleId="Heading1Char">
    <w:name w:val="Heading 1 Char"/>
    <w:link w:val="Heading1"/>
    <w:uiPriority w:val="9"/>
    <w:rsid w:val="004422F4"/>
    <w:rPr>
      <w:rFonts w:ascii="Open Sans" w:eastAsia="Times New Roman" w:hAnsi="Open Sans" w:cs="Times New Roman"/>
      <w:b/>
      <w:bCs/>
      <w:caps/>
      <w:kern w:val="32"/>
      <w:szCs w:val="32"/>
    </w:rPr>
  </w:style>
  <w:style w:type="character" w:customStyle="1" w:styleId="Heading2Char">
    <w:name w:val="Heading 2 Char"/>
    <w:link w:val="Heading2"/>
    <w:uiPriority w:val="9"/>
    <w:rsid w:val="004422F4"/>
    <w:rPr>
      <w:rFonts w:ascii="Open Sans" w:eastAsia="Times New Roman" w:hAnsi="Open Sans" w:cs="Times New Roman"/>
      <w:bCs/>
      <w:iCs/>
      <w:caps/>
      <w:szCs w:val="28"/>
    </w:rPr>
  </w:style>
  <w:style w:type="character" w:customStyle="1" w:styleId="Heading3Char">
    <w:name w:val="Heading 3 Char"/>
    <w:link w:val="Heading3"/>
    <w:uiPriority w:val="9"/>
    <w:rsid w:val="004422F4"/>
    <w:rPr>
      <w:rFonts w:ascii="Open Sans" w:eastAsia="Times New Roman" w:hAnsi="Open Sans" w:cs="Times New Roman"/>
      <w:bCs/>
      <w:szCs w:val="26"/>
    </w:rPr>
  </w:style>
  <w:style w:type="character" w:customStyle="1" w:styleId="Heading4Char">
    <w:name w:val="Heading 4 Char"/>
    <w:link w:val="Heading4"/>
    <w:uiPriority w:val="9"/>
    <w:rsid w:val="004422F4"/>
    <w:rPr>
      <w:rFonts w:ascii="Open Sans" w:eastAsia="Times New Roman" w:hAnsi="Open Sans" w:cs="Times New Roman"/>
      <w:bCs/>
      <w:szCs w:val="28"/>
    </w:rPr>
  </w:style>
  <w:style w:type="character" w:customStyle="1" w:styleId="Heading5Char">
    <w:name w:val="Heading 5 Char"/>
    <w:link w:val="Heading5"/>
    <w:uiPriority w:val="9"/>
    <w:semiHidden/>
    <w:rsid w:val="00D669F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D669F5"/>
    <w:rPr>
      <w:rFonts w:ascii="Calibri" w:eastAsia="Times New Roman" w:hAnsi="Calibri" w:cs="Times New Roman"/>
      <w:b/>
      <w:bCs/>
      <w:sz w:val="22"/>
      <w:szCs w:val="22"/>
    </w:rPr>
  </w:style>
  <w:style w:type="character" w:customStyle="1" w:styleId="Heading7Char">
    <w:name w:val="Heading 7 Char"/>
    <w:link w:val="Heading7"/>
    <w:uiPriority w:val="9"/>
    <w:semiHidden/>
    <w:rsid w:val="00D669F5"/>
    <w:rPr>
      <w:rFonts w:ascii="Calibri" w:eastAsia="Times New Roman" w:hAnsi="Calibri" w:cs="Times New Roman"/>
      <w:sz w:val="24"/>
      <w:szCs w:val="24"/>
    </w:rPr>
  </w:style>
  <w:style w:type="character" w:customStyle="1" w:styleId="Heading8Char">
    <w:name w:val="Heading 8 Char"/>
    <w:link w:val="Heading8"/>
    <w:uiPriority w:val="9"/>
    <w:semiHidden/>
    <w:rsid w:val="00D669F5"/>
    <w:rPr>
      <w:rFonts w:ascii="Calibri" w:eastAsia="Times New Roman" w:hAnsi="Calibri" w:cs="Times New Roman"/>
      <w:i/>
      <w:iCs/>
      <w:sz w:val="24"/>
      <w:szCs w:val="24"/>
    </w:rPr>
  </w:style>
  <w:style w:type="character" w:customStyle="1" w:styleId="Heading9Char">
    <w:name w:val="Heading 9 Char"/>
    <w:link w:val="Heading9"/>
    <w:uiPriority w:val="9"/>
    <w:semiHidden/>
    <w:rsid w:val="00D669F5"/>
    <w:rPr>
      <w:rFonts w:ascii="Cambria" w:eastAsia="Times New Roman" w:hAnsi="Cambria" w:cs="Times New Roman"/>
      <w:sz w:val="22"/>
      <w:szCs w:val="22"/>
    </w:rPr>
  </w:style>
  <w:style w:type="paragraph" w:styleId="FootnoteText">
    <w:name w:val="footnote text"/>
    <w:basedOn w:val="Normal"/>
    <w:link w:val="FootnoteTextChar"/>
    <w:uiPriority w:val="99"/>
    <w:semiHidden/>
    <w:unhideWhenUsed/>
    <w:rsid w:val="00C2078D"/>
    <w:rPr>
      <w:szCs w:val="20"/>
    </w:rPr>
  </w:style>
  <w:style w:type="character" w:customStyle="1" w:styleId="FootnoteTextChar">
    <w:name w:val="Footnote Text Char"/>
    <w:link w:val="FootnoteText"/>
    <w:uiPriority w:val="99"/>
    <w:semiHidden/>
    <w:rsid w:val="00C2078D"/>
    <w:rPr>
      <w:rFonts w:ascii="Open Sans" w:hAnsi="Open Sans"/>
    </w:rPr>
  </w:style>
  <w:style w:type="character" w:styleId="FootnoteReference">
    <w:name w:val="footnote reference"/>
    <w:uiPriority w:val="99"/>
    <w:semiHidden/>
    <w:unhideWhenUsed/>
    <w:rsid w:val="00C2078D"/>
    <w:rPr>
      <w:vertAlign w:val="superscript"/>
    </w:rPr>
  </w:style>
  <w:style w:type="paragraph" w:styleId="ListParagraph">
    <w:name w:val="List Paragraph"/>
    <w:basedOn w:val="Normal"/>
    <w:uiPriority w:val="34"/>
    <w:qFormat/>
    <w:rsid w:val="00293842"/>
    <w:pPr>
      <w:ind w:left="720"/>
      <w:contextualSpacing/>
    </w:pPr>
  </w:style>
  <w:style w:type="character" w:styleId="Hyperlink">
    <w:name w:val="Hyperlink"/>
    <w:basedOn w:val="DefaultParagraphFont"/>
    <w:uiPriority w:val="99"/>
    <w:unhideWhenUsed/>
    <w:rsid w:val="0083494E"/>
    <w:rPr>
      <w:color w:val="0000FF" w:themeColor="hyperlink"/>
      <w:u w:val="single"/>
    </w:rPr>
  </w:style>
  <w:style w:type="paragraph" w:customStyle="1" w:styleId="Default">
    <w:name w:val="Default"/>
    <w:rsid w:val="007A405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93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nost\AppData\Local\Temp\Fiche_avec_annex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Fiche_avec_annexe.dotx</Template>
  <TotalTime>0</TotalTime>
  <Pages>3</Pages>
  <Words>707</Words>
  <Characters>4035</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SHOM</Company>
  <LinksUpToDate>false</LinksUpToDate>
  <CharactersWithSpaces>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 Pronost</dc:creator>
  <cp:lastModifiedBy>Yves</cp:lastModifiedBy>
  <cp:revision>2</cp:revision>
  <cp:lastPrinted>2017-06-07T12:36:00Z</cp:lastPrinted>
  <dcterms:created xsi:type="dcterms:W3CDTF">2018-01-11T08:59:00Z</dcterms:created>
  <dcterms:modified xsi:type="dcterms:W3CDTF">2018-01-11T08:59:00Z</dcterms:modified>
</cp:coreProperties>
</file>